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乌兹别克斯坦综合与专题制图问题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Comprehensive and thematic mapping issues in Uzbekistan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10.12389/ariddc.01552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乌兹别克苏维埃社会主义共和国在苏维埃政权年代已成为一个拥有高度发达工业和集约化农业生产的共和国。经济和文化的蓬勃发展要求对自然条件和资源、生产地域综合体及其各组成部分进行系统而积极的研究。科学分析与概括此类研究的形式之一，是对自然、经济和人口各组成部分进行综合制图。这是一种通过对不同规模地域（国家、加盟共和国、州和行政区）编制单幅或系列地图及地图集（普通地理和专题地图集），对现实进行多方位整体反映的特殊方法。这类地图、系列和地图集构成一个统一且相互补充的地图作品体系（К. А. 萨利谢夫）。 苏共中央一系列决议中提出的合理配置生产力、利用自然资源和进一步发展国民经济等任务，确定了乌兹别克苏维埃社会主义共和国综合制图的主要目标——编制覆盖所有国民经济部门的专题地图和综合地图集。 在全苏地理学会代表大会以及全苏和地区制图学科学术生产会议上，都强调了综合制图方法对反映自然与社会各方面的重要性，以及围绕综合制图问题进行必要理论概括和科学方法论工作的必要性。 在全苏制图学会第二次代表大会（1947年）上指出，综合制图可沿着三个方向发展：1. 编制连接不同类别现象并反映其联系与相互制约关系的综合地图；2. 编制多方面且整体反映制图区域的地理地图集；3. 创建具有共同构想且相互补充的部门地图（К. А. 萨利谢夫）。 得益于莫斯科大学制图学家在综合地理制图领域的理论与方法研究，创造了许多有趣的区域性综合地图集以及苏联各地（高校系列地图等）的各种地图。 综合地图集的工作经验已在众多标准大纲、个别文章、方法指南和制图专著中加以概括。苏联科学家在地图集制图领域的工作对国外专题制图的发展产生了显著影响（萨利谢夫，1982）。 综合地理地图集的意义重大，但综合制图的任务并不局限于其内容。小比例尺综合地图集主要起到参考作用，不足以深入而详细地研究个别现象，而这对解决许多科研与实践任务是必要的。因此，有必要编制一系列大比例尺专题地图，内容相互协调，便于共同使用。 通常，综合地图——即特殊的“区域”地图——是在野外地理研究中为解决具体实践任务而编制的。此类研究曾为论证苏尔汉-舍拉巴德河谷、卡尔希草原和咸海地区的供水与灌溉方案而进行。结果获得了涵盖20个不同专题的地图系列，并应用于规划设计工作。 在本研究中，考虑了К. А. 萨利谢夫、М. И. 尼基绍夫、А. И. 普列奥布拉任斯基等人在综合与专题制图方法论问题方面的理论研究成果。农业制图以А. П. 佐洛夫斯基、И. О. 列维茨基、В. Д. 绍什基等人的资料为基础。 在研究综合与专题制图过程中，作者与乌兹别克苏维埃社会主义共和国科学院地理学部及塔什干国立大学测绘与制图教研室的一组同事在其指导下，编制了50多幅地图并编辑了300多幅。使用了1983年12月举行的第一届“乌兹别克斯坦综合与专题制图问题”科学与实践会议的材料，以及乌兹别克苏维埃社会主义共和国科学院地理学部出版的制图学论文集。 撰写专著的主要材料是我国出版的普通地理地图和地图集，以及乌兹别克苏维埃社会主义共和国科学院地理学部编制的地图资料。 地理学部的同事们在收集、处理材料和编制地图方面给予了作者巨大帮助。З. М. 阿克拉莫夫和А. 埃甘别尔德耶夫在专著编写过程中提出了宝贵意见。作者向他们所有人表示诚挚的感谢。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作者（编委会）：Т. 米尔扎利耶夫（Т. Мирзалиев） 出版社：Издательство «ФАН» Узбекской ССР 出版地：塔什干 出版年：1987年 页数：87页 语种：俄文 馆藏条形码：XJLAS RU 70003429 分类号：УДК 528.94 (575.1)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31219.2-2014图书馆馆藏资源数字化加工规范》，完全遵照《乌兹别克斯坦综合与专题制图问题》的数据信息，未改动删减。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对收集到的《乌兹别克斯坦综合与专题制图问题》进行电子化加工处理，按照国家标准《GB/T 31219.2-2014图书馆馆藏资源数字化加工规范》要求，未改动删减《乌兹别克斯坦综合与专题制图问题》的数据信息，数据质量可靠。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2025/12/10-2025/12/10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乌兹别克苏维埃社会主义共和国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专题制图, 综合制图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乌兹别克斯坦综合与专题制图问题. 干旱区生态与资源科学数据中心(https://data.dcxjegi.cn), 2026. https://cstr.cn/CSTR:33110.11.ariddc.01552.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