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塔拉斯河谷土地水资源、河流水文特性与灌溉系统取水枢纽登记册第一部分： 土地水资源、灌溉土地及灌溉系统的土壤改良状况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 water resources, river hydrological characteristics and irrigation system water intake hub register part 1: land water resources, irrigated land and irrigation system soil improvement status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本研究报告由两部分组成： 第一部分："灌溉土地与灌溉系统的土地水资源及改良状况"。 第二部分："塔拉斯河谷灌溉系统河流上已建取水枢纽的水文特征、概况与现状及其经济评价"。 本研究材料旨在供各级农业和水利组织机构、研究所、农工综合体领域企业的领导人和专家在实践活动中使用。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作者（编委会）：Г.В.索博林（д.т.н. Г.В.Соболин） В.А.涅杰利金娜（В.А.Неделькина） Г.К.济巴钦斯卡娅（Г.К.Зибачинская） 出版社：Киргизвкий научно-исследовательский институт экономики агропрома 出版地：伏龙芝 出版年：1990年 页数：93页 语种：俄文 馆藏条形码：XJLAS RU 70011117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塔拉斯河谷土地水资源、河流水文特性与灌溉系统取水枢纽登记册第一部分：土地水资源、灌溉土地及灌溉系统的土壤改良状况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对收集到的《塔拉斯河谷土地水资源、河流水文特性与灌溉系统取水枢纽登记册第一部分：土地水资源、灌溉土地及灌溉系统的土壤改良状况》进行电子化加工处理，按照国家标准《GB/T 31219.2-2014图书馆馆藏资源数字化加工规范》要求，未改动删减《塔拉斯河谷土地水资源、河流水文特性与灌溉系统取水枢纽登记册第一部分：土地水资源、灌溉土地及灌溉系统的土壤改良状况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灌溉系统, 水土资源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土壤改良学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塔拉斯河谷土地水资源、河流水文特性与灌溉系统取水枢纽登记册第一部分： 土地水资源、灌溉土地及灌溉系统的土壤改良状况. 干旱区生态与资源科学数据中心(https://data.dcxjegi.cn), 2026. https://cstr.cn/CSTR:33110.11.ariddc.02281.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