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哈萨克斯坦地理问题（第7辑）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为纪念哈萨克苏维埃社会主义共和国成立四十周年而出版，收录了反映共和国社会主义经济建设成就的专题文章。内容涵盖工业布局变迁、畜牧业发展（阿拉木图州）、棉花种植区饲料资源、气候特征、地貌演化（准噶尔阿拉套北坡新构造运动）、现代冰川作用（巴斯卡河流域），以及北哈萨克斯坦湖泊水文生物学研究（卡梅什洛夫洼地）等。同时包括对腾吉兹-努拉湖群资源综合开发、科克舍套地区湖泊（巴库尔良湖与阿什科尔湖）的专题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出版年：1960年 页数：227页 语种：俄文 馆藏条形码：XJLASRU70002454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31219.2-2014图书馆馆藏资源数字化加工规范》，完全遵照《哈萨克斯坦地理问题（第7辑）》的数据信息，未改动删减。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对收集到的《哈萨克斯坦地理问题》（第7辑）进行电子化加工处理，按照国家标准《GB/T 31219.2-2014图书馆馆藏资源数字化加工规范》要求，未改动删减《哈萨克斯坦地理问题》（第7辑）的数据信息，数据质量可靠。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经济地理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哈萨克斯坦地理问题（第7辑）. 干旱区生态与资源科学数据中心(https://data.dcxjegi.cn), 2025. https://cstr.cn/CSTR:33110.11.ariddc.01085.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