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中亚与新疆2006年MODIS植被指数数据集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本数据集包含2006年覆盖中亚及新疆的MODIS植被指数（MOD13A2）拼接数据。数据由MOD13A2 16天合成数据进行拼接处理形成，包含NDVI和EVI两个植被指数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原始数据MOD13A2来源于MODIS数据网站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数据由MOD13A2 16天合成数据进行拼接处理形成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数据质量主要依赖于原始MOD13A2数据质量，部分数据有条带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中亚五国，新疆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植被指数,  MODIS,  中亚与新疆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55.69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中亚与新疆2006年MODIS植被指数数据集. 干旱区生态与资源科学数据中心(https://data.dcxjegi.cn), 2025. https://cstr.cn/CSTR:33110.11.ariddc.00296.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