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新疆MODIS_1KM_8天合成总初级生产力产品（2000-2010年）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总初级生产力17A2分幅数据为数据源，数据分辩率为1KM，8天合成，利用ENVI软件平台，进行数据拼接、投影转换、边界裁切等影像处理，生成2000-2010年新疆总初级生产力数据,空间分辨率1000米，时间分辨率8天，投影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2000年-2010年MODIS的总初级生产力17A2分幅数据 新疆行政区界线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数据拼接，选取新疆范围内的2000年-2010年MODIS的总初级生产力17A2分幅数据 2. 投影转换，投影转换为WGS84投影 3. 边界裁切，以新疆行政区界线裁切MODIS数据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新疆MODIS_1KM_8天合成总初级生产力产品（2000-2010年）. 干旱区生态与资源科学数据中心(https://data.dcxjegi.cn), 2025. https://cstr.cn/CSTR:33110.11.ariddc.00555.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