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2015年中亚大湖区基础社会经济数据集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总结了2015年中亚五国(哈萨克斯坦、吉尔吉斯斯坦、塔吉克斯坦、乌兹别克斯坦和土库曼斯坦)农业以及社会经济现状。本数据来源于中亚五国统计年鉴，包括总人口、耕地面积、粮食生产面积、GDP、农业GDP占总GDP比重、工业GDP占总GDP比重、森林面积等六个要素。详细的统计了中亚五国六个社会经济要素的情况。通过统计可以看出中亚五国六个要素之间各有侧重。本数据为项目提供了基础数据，便于后续分析中亚生态与社会的情况，为项目数据分析提供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中亚五国社会经济2015年度统计数据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工业,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吉尔吉斯斯坦,  塔吉克斯坦,  乌兹别克斯坦,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2015年中亚大湖区基础社会经济数据集. 干旱区生态与资源科学数据中心(https://data.dcxjegi.cn), 2024. https://cstr.cn/CSTR:33110.11.ariddc.00113.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