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中亚大湖区基础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总结了2015年中亚五国(哈萨克斯坦、吉尔吉斯斯坦、塔吉克斯坦、乌兹别克斯坦和土库曼斯坦)农业以及社会经济现状。本数据来源于中亚五国统计年鉴，包括总人口、耕地面积、粮食生产面积、GDP、农业GDP占总GDP比重、工业GDP占总GDP比重、森林面积等六个要素。详细的统计了中亚五国六个社会经济要素的情况。通过统计可以看出中亚五国六个要素之间各有侧重。本数据为项目提供了基础数据，便于后续分析中亚生态与社会的情况，为项目数据分析提供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社会经济2015年度统计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业, 农业, 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,  乌兹别克斯坦,  塔吉克斯坦,  哈萨克斯坦,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中亚大湖区基础社会经济数据集. 干旱区生态与资源科学数据中心(https://data.dcxjegi.cn), 2024. https://cstr.cn/CSTR:33110.11.ariddc.00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