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Theme:ecosystem, Biological Diversity, wetland, nature conservation, Migratory Bird habitat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Wetlands of global importance in Kazakhstan: The Tengiz-Korgarzen Lake System (Volume 2). Arid Land Ecology and Resources Science Data Center(https://data.dcxjegi.cn), 2025. https://cstr.cn/CSTR:33110.11.ariddc.01072.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