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2005年、2015年中亚干旱区土地利用土地覆被数据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10.12389/ariddc.00553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33110.11.ariddc.00553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中分辨率成像光谱仪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本数据包含2005年、2015年两期中亚干旱区（包含新疆）土地利用土地覆被数据，空间分辨率300米，空间参考GCS_WGS_1984投影基准，数据以ARCGRID栅格格式存储。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2005年和2015年两期数据集从欧洲太空局 (ESA) 全球土地覆被类型数据获取，包括中亚五国（哈萨克斯坦、吉尔吉斯斯坦、塔吉克斯坦、土库曼斯坦和乌兹别克斯坦）和中国新疆。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2005年和2015年中亚土地利用和土地覆被数据集有22种土地利用类型，采用IPCC土地利用分类系统。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2005年和2015年整体解译精度达70%以上。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2020/06/01-2020/06/10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.Geotiff格式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300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土地覆被, 土地利用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2005 2015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乌兹别克斯坦,   土库曼斯坦,   中国新疆,   塔吉克斯坦,   吉尔吉斯斯坦,  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张弛,  刘铁,  罗格平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张弛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张弛,刘铁,罗格平. 2005年、2015年中亚干旱区土地利用土地覆被数据. 干旱区生态与资源科学数据中心(https://data.dcxjegi.cn), 2025. https://cstr.cn/CSTR:33110.11.ariddc.00553.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