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2005年、2015年中亚干旱区土地利用土地覆被数据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10.12389/ariddc.00553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33110.11.ariddc.00553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本数据包含2005年、2015年两期中亚干旱区（包含新疆）土地利用土地覆被数据，空间分辨率300米，空间参考GCS_WGS_1984投影基准，数据以ARCGRID栅格格式存储。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2005年和2015年两期数据集从欧洲太空局 (ESA) 全球土地覆被类型数据获取，包括中亚五国（哈萨克斯坦、吉尔吉斯斯坦、塔吉克斯坦、土库曼斯坦和乌兹别克斯坦）和中国新疆。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2005年和2015年中亚土地利用和土地覆被数据集有22种土地利用类型，采用IPCC土地利用分类系统。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2005年和2015年整体解译精度达70%以上。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2020/06/01-2020/06/10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300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土地覆被,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乌兹别克斯坦,   土库曼斯坦,   中国新疆,   塔吉克斯坦,   吉尔吉斯斯坦,  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张弛,  刘铁,  罗格平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张弛,刘铁,罗格平. 2005年、2015年中亚干旱区土地利用土地覆被数据. 干旱区生态与资源科学数据中心(https://data.dcxjegi.cn), 2025. https://cstr.cn/CSTR:33110.11.ariddc.00553.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