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2005年新疆1:25万土地覆被数据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10.12389/ariddc.00381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33110.11.ariddc.00381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土地利用/土地覆被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包括林地、草地、湿地、耕地、人工表面、其他等6个一级类型和38个二级类型，以1:10万新疆地形图、1:100万新疆土地利用数据、1:100万新疆草地资源数据、1:100万新疆林地资源数据、新疆地区30米分辨率的2005年度TM数据、空间格网精度不低于30米的DEM数据等为数据源，在ERDAS、eCognition和ArcGIS等环境下，通过专家分析和遥感自动分类相结合的方法，配合野外实地考察成果进行解译精度验证，按照内容和区域，采用专题制图的方式完成。各类型的定义和代码含义见本数据文档。给数据较能全面反映新疆2005年度土地覆被/土地利用现状情况，结合2000、2010年两期新疆土地覆被数据可反映新疆近10年来的土地覆被变化情况，为新疆土地利用研究和国家宏观决策提供科学数据支持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1. 1:100万新疆土地利用数据； 2. 30米分辨率的2005年度TM数据； 3. 30米分辨率的DEM数据； 4.辅助数据1:100万新疆草地资源数据（矢量），1:100万新疆林地资源数据（矢量）； 5. 2004-2005年实地考察定位获取的照片和记录资料。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在ERDAS、eCognition和ArcGIS等环境下，通过专家分析和遥感自动分类相结合的方法，配合野外实地考察成果进行解译精度验证，按照内容和区域，采用专题制图的方式完成的。主要环节： 基于1:100万新疆土地利用数据作为基本底图，作为制图的框架数据和控制基础； 基于2005年前后1-2年时间范围内的TM影像数据，通过叠加空间格网精度不低于30米的DEM数据，生成正射影像图，利用遥感影像分析软件Ecognition对正射图进行遥感解译，实现不同土地覆被类型的属性划分和制图； 在上述3种数据的基础上，结合人工目视判读，野外实地考察成果，进行全数字成图。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样区尺度的土地覆盖的一级类别总精度&gt;95%，二级类别总精度85%，森林、灌木的二级类别精度分别达到85%，其它单类别的最低精度&gt;65%；每个气候分区的二级类别总精度达到85%；变化检测二级类别总精度大于72%，单类别的最低精度&gt;42%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2013/01/01-2013/12/31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322.3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shp格式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土地覆被, 土地利用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吴世新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吴世新. 2005年新疆1:25万土地覆被数据. 干旱区生态与资源科学数据中心(https://data.dcxjegi.cn), 2025. https://cstr.cn/CSTR:33110.11.ariddc.00381.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