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2005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2005年度土地覆被/土地利用现状情况，结合2000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30米分辨率的2005年度TM数据； 3. 30米分辨率的DEM数据； 4.辅助数据1:100万新疆草地资源数据（矢量），1:100万新疆林地资源数据（矢量）； 5. 2004-2005年实地考察定位获取的照片和记录资料。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基于2005年前后1-2年时间范围内的TM影像数据，通过叠加空间格网精度不低于30米的DEM数据，生成正射影像图，利用遥感影像分析软件Ecognition对正射图进行遥感解译，实现不同土地覆被类型的属性划分和制图；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2005年新疆1:25万土地覆被数据. 干旱区生态与资源科学数据中心(https://data.dcxjegi.cn), 2025. https://cstr.cn/CSTR:33110.11.ariddc.00381.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