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定量气相色谱分析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quantitative gas chromatographic analysis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色谱法作为复杂混合物分析方法，正逐渐从分析控制的各个领域取代传统的化学和物理化学方法。色谱法至少已纳入200项化学试剂技术条件中。在苏联石油化学和石油加工领域，多达50%的分析采用色谱法进行。该领域企业中超过95%的色谱仪用于定量分析。气相色谱法的批量分析应用于食品、焦化、天然气和许多其他工业部门。这些部门的许多标准和条件也正在引入色谱方法。 然而，色谱法在研究实践中的应用远比在工艺流程和产品质量分析控制实践中的推广要快得多。这一情况表明，色谱分析的定量方面尚未得到充分发展。 根据分析的完整性和可达到的精度，气相色谱测量可大致分为两组。第一组测量中，实验者力求获得尽可能完整的混合物定性组成信息，并满足于各组分含量测定的较低精度。第二组测量任务是在质量已知的有限组分范围内获得更准确的数据。本书主要关注第二组测量。这些测量的应用领域相当广泛，因为在工艺过程控制中，多数情况下只需测定混合物中1-2种组分的含量即可判断是否需要改变工艺状态。此外，许多代表复杂混合物的化学产品的质量是否符合国家标准，通常也由几种最重要组分的含量来确定。在技术性研究工作中（例如与工艺优化或设备设计相关的研究），多数情况下也通过有限数量的组分来控制结果，这些组分需要高精度测定。</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作者（编委会）：Л.А. 科甘 (Л. А. КОГАН) 出版社：Издательство «Химия» 出版地：莫斯科 出版年：1975年 页数：189页 语种：俄文 馆藏条形码：XJLAS RU 70025379 分类号：УДК 543.544.25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31219.2-2014图书馆馆藏资源数字化加工规范》，完全遵照《定量气相色谱分析》的数据信息，未改动删减。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对收集到的《定量气相色谱分析》进行电子化加工处理，按照国家标准《GB/T 31219.2-2014图书馆馆藏资源数字化加工规范》要求，未改动删减《定量气相色谱分析》的数据信息，数据质量可靠。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定量分析,  色谱法, 气相色谱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定量气相色谱分析. 干旱区生态与资源科学数据中心(https://data.dcxjegi.cn), 2026. https://cstr.cn/CSTR:33110.11.ariddc.02116.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