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定量气相色谱分析</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色谱法作为复杂混合物分析方法，正逐渐从分析控制的各个领域取代传统的化学和物理化学方法。色谱法至少已纳入200项化学试剂技术条件中。在苏联石油化学和石油加工领域，多达50%的分析采用色谱法进行。该领域企业中超过95%的色谱仪用于定量分析。气相色谱法的批量分析应用于食品、焦化、天然气和许多其他工业部门。这些部门的许多标准和条件也正在引入色谱方法。 然而，色谱法在研究实践中的应用远比在工艺流程和产品质量分析控制实践中的推广要快得多。这一情况表明，色谱分析的定量方面尚未得到充分发展。 根据分析的完整性和可达到的精度，气相色谱测量可大致分为两组。第一组测量中，实验者力求获得尽可能完整的混合物定性组成信息，并满足于各组分含量测定的较低精度。第二组测量任务是在质量已知的有限组分范围内获得更准确的数据。本书主要关注第二组测量。这些测量的应用领域相当广泛，因为在工艺过程控制中，多数情况下只需测定混合物中1-2种组分的含量即可判断是否需要改变工艺状态。此外，许多代表复杂混合物的化学产品的质量是否符合国家标准，通常也由几种最重要组分的含量来确定。在技术性研究工作中（例如与工艺优化或设备设计相关的研究），多数情况下也通过有限数量的组分来控制结果，这些组分需要高精度测定。</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作者（编委会）：Л.А. 科甘 (Л. А. КОГАН) 出版社：Издательство «Химия» 出版地：莫斯科 出版年：1975年 页数：189页 语种：俄文 馆藏条形码：XJLAS RU 70025379 分类号：УДК 543.544.25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31219.2-2014图书馆馆藏资源数字化加工规范》，完全遵照《定量气相色谱分析》的数据信息，未改动删减。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对收集到的《定量气相色谱分析》进行电子化加工处理，按照国家标准《GB/T 31219.2-2014图书馆馆藏资源数字化加工规范》要求，未改动删减《定量气相色谱分析》的数据信息，数据质量可靠。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定量分析,  色谱法, 气相色谱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定量气相色谱分析. 干旱区生态与资源科学数据中心(https://data.dcxjegi.cn), 2026. https://cstr.cn/CSTR:33110.11.ariddc.02116.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