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新疆10m水体透明度数据集（2024年4-10月）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10.12389/ariddc.01345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33110.11.ariddc.01345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2024年哨兵2号光学卫星数据为数据源，采样随机森林回归（RFR）方法构建新疆湖泊水体透明度遥感估算模型。数据为CGCS2000坐标系阿伯斯投影，精度为10米。数值系数为0.001，即数据像素值乘以0.001可得实际水体透明度（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采用2024年哨兵2号光学卫星数据L1C级别数据，数据可从欧空局哥白尼数据开放中心获取（https://dataspace.copernicus.eu/browser/）。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使用具有较好辐射性能的Sentinel 2 A/B MSI。Sentinel 2 A/B MSI拥有13个光谱波段，空间分辨率分别是10 m、20 m和60 m，重访周期为10天，双星组网后为5天，在内陆水体表现了较好的性能。从欧空局哥白尼数据开放中心获取L1C数据。 采用POLYMER算法进行大气校正。随后需要进一步去除天空光、太阳耀斑和残余气溶胶散射的影响： R_rs (λ)=(R(λ)-min⁡(R(865),R(2202)))/π 式中，Rrs为水体遥感反射率，R为POLYMER校正获取的地表反射率。 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RFR算法的“随机性”主要体现在两个方面：构建每颗决策树时通过Bagging方法（即自助采样法，每次采样后将样本放回）从原始训练数据集中随机抽样生成训练数据子集；在节点分裂时不使用所有的特征变量参与比较，而是从特征变量中随机选择一个子集参与节点分裂。两个“随机性”使得RFR算法不容易过拟合，并且对异常值和噪声具有很好的容忍度。 RFR算法在训练过程中最重要的几个超参数是：（1）决策树的数量（n_estimators）。n_estimators越大，模型效果通常越好，但计算时间也越长；在达到一定数据量，模型趋于稳定。（2）节点分裂时的最大特征数量（max_features），决策树在节点分裂时从随机选择的max_features个特征中寻找最佳分裂特征。（3）决策树的最大深度（max_depth），如果不设置（即None），则决策树会最大限度的生长直到满足分割终止条件。RFR通过Python scikit-learn软件包实现。 通过调整输入算法的最佳输入变量，各算法最优超参数通过格网化搜索方法获得。基于RFR算法精度较高：不确定性为（ϵ）为21.92%，偏差（β）为4.29%，斜率为0.64，均方根对数误差为0.235。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通过调整输入确定各水质参数算法的最佳输入变量，各算法最优超参数通过格网化搜索方法获得。利用大量野外调查和星地同步数据进行模型研究，结果表明RFR透明度算法精度较高，不确定性为（ϵ）为21.92%，偏差（β）为4.29%，斜率为0.64，均方根对数误差为0.235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水体透明度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新疆10m水体透明度数据集（2024年4-10月）. 干旱区生态与资源科学数据中心(https://data.dcxjegi.cn), 2025. https://cstr.cn/CSTR:33110.11.ariddc.01345.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