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新疆10m水体透明度数据集（2024年4-10月）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10.12389/ariddc.01345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33110.11.ariddc.01345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2024年哨兵2号光学卫星数据为数据源，采样随机森林回归（RFR）方法构建新疆湖泊水体透明度遥感估算模型。数据为CGCS2000坐标系阿伯斯投影，精度为10米。数值系数为0.001，即数据像素值乘以0.001可得实际水体透明度（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采用2024年哨兵2号光学卫星数据L1C级别数据，数据可从欧空局哥白尼数据开放中心获取（https://dataspace.copernicus.eu/browser/）。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使用具有较好辐射性能的Sentinel 2 A/B MSI。Sentinel 2 A/B MSI拥有13个光谱波段，空间分辨率分别是10 m、20 m和60 m，重访周期为10天，双星组网后为5天，在内陆水体表现了较好的性能。从欧空局哥白尼数据开放中心获取L1C数据。 采用POLYMER算法进行大气校正。随后需要进一步去除天空光、太阳耀斑和残余气溶胶散射的影响： R_rs (λ)=(R(λ)-min⁡(R(865),R(2202)))/π 式中，Rrs为水体遥感反射率，R为POLYMER校正获取的地表反射率。 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RFR算法的“随机性”主要体现在两个方面：构建每颗决策树时通过Bagging方法（即自助采样法，每次采样后将样本放回）从原始训练数据集中随机抽样生成训练数据子集；在节点分裂时不使用所有的特征变量参与比较，而是从特征变量中随机选择一个子集参与节点分裂。两个“随机性”使得RFR算法不容易过拟合，并且对异常值和噪声具有很好的容忍度。 RFR算法在训练过程中最重要的几个超参数是：（1）决策树的数量（n_estimators）。n_estimators越大，模型效果通常越好，但计算时间也越长；在达到一定数据量，模型趋于稳定。（2）节点分裂时的最大特征数量（max_features），决策树在节点分裂时从随机选择的max_features个特征中寻找最佳分裂特征。（3）决策树的最大深度（max_depth），如果不设置（即None），则决策树会最大限度的生长直到满足分割终止条件。RFR通过Python scikit-learn软件包实现。 通过调整输入算法的最佳输入变量，各算法最优超参数通过格网化搜索方法获得。基于RFR算法精度较高：不确定性为（ϵ）为21.92%，偏差（β）为4.29%，斜率为0.64，均方根对数误差为0.235。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通过调整输入确定各水质参数算法的最佳输入变量，各算法最优超参数通过格网化搜索方法获得。利用大量野外调查和星地同步数据进行模型研究，结果表明RFR透明度算法精度较高，不确定性为（ϵ）为21.92%，偏差（β）为4.29%，斜率为0.64，均方根对数误差为0.235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水体透明度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49.89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新疆10m水体透明度数据集（2024年4-10月）. 干旱区生态与资源科学数据中心(https://data.dcxjegi.cn), 2025. https://cstr.cn/CSTR:33110.11.ariddc.01345.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