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床及其流域侵蚀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iver bed and basin eros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了解径流侵蚀-堆积作用的特点，对于正确解决与水电和桥梁建设、内河航道改善、农业土地改良以及许多其他实际问题相关的任务是十分必要的。与此同时，地理环境发展的总体理论也必须考虑水流的活动，因为它不断地改变着景观。 作为水文学分支之一的侵蚀-堆积及河道过程学说，也在其他一些技术学科（水利工程、水力学、工程地质学）和自然历史学科（自然地理学、地貌学）中得到探讨。奠定该学说基础的既有工程师（弗·姆·洛赫京、恩·斯·列利亚夫斯基），也有自然科学领域的专家（瓦·瓦·道库恰耶夫、阿·彼·巴甫洛夫、伊·德·切尔斯基、谢·尼·尼基京）。这两个方向（工程方向和自然历史方向）后来都得到了极大的深化和分化，目前已经积累了海量的实际材料，这使得揭示一系列具体规律成为可能，而要将这些规律整合成一个统一的体系，只有基于将水流视为地理环境组成部分的观点才能实现。 水流是在特定条件下形成的，这些条件的组合决定了水量的多少及其动态、平均纵比降、冲积物的粒径和矿物组成，简而言之，决定了水流造床作用的强度和特点的所有基本要素。由此可见，不能将侵蚀-堆积及河道过程视为一系列孤立于地理环境之外、不考虑流域景观具体特征而发展的现象链条。必须紧密联系、相互制约地看待水流及其流域。 这些观点决定了本研究的结构。首先，将河流视为地理环境的要素和陆地水文网的组成部分；然后，确定侵蚀-堆积及河道过程的基本特点；最后，描述一些最具典型性的河道过程表现形式。在所探讨问题的某些部分（例如，山区河流的河道过程、河道过程的带状性等），由于材料不足，只能限于提出问题，因此本著作并不追求对整个问题进行全面系统的阐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И.马卡韦耶夫(М.И.Маккавеев) 出版社：Издательство Академии наук СССР 出版地：莫斯科 出版年：1955 页数：346页 语种：俄文 馆藏条形码：XJLAS RU 7002616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河床及其流域侵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床及其流域侵蚀》进行电子化加工处理，按照国家标准《GB/T 31219.2-2014图书馆馆藏资源数字化加工规范》要求，未改动删减《河床及其流域侵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道演变, 侵蚀-堆积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床及其流域侵蚀. 干旱区生态与资源科学数据中心(https://data.dcxjegi.cn), 2026. https://cstr.cn/CSTR:33110.11.ariddc.023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