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西伯利亚和东哈萨克斯坦的上古生代非海相双壳类</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Upper Paleozoic non-marine bivalves from Siberia and East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10.12389/ariddc.01980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33110.11.ariddc.01980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常被统称为“非海相”的半咸水和淡水晚古生代双壳类动物，在古生代末期因与海侵海退相关的特殊相环境在广大区域的普遍发展而广泛分布。当时，周期性淹没的滨海平原正在形成，这些平原成为强烈的沉积作用和成煤作用的场所。在不稳定的水化学条件下，双壳类动物构成了动物群的主要部分，有时甚至是唯一的类群。它们既能栖息于滨海环境，也能耐受相当程度的淡化，栖居于大陆内部的残留水体或渗入河口区域。因此，它们可用于同时代但不同相（海相和陆相）地层的对比，这对于西伯利亚晚古生代这样岩相差异很大的剖面来说极为重要。 在西欧，晚古生代非海相双壳类已成功地用于含煤沉积的区域对比。英格兰含煤盆地的动物群分带可对比至比利时、法国，甚至顿涅茨盆地。对于西伯利亚和哈萨克斯坦地区，那里晚古生代含煤地层发育极为广泛，并形成了一系列大型煤盆地，但类似的剖面分带工作尚未进行。这一方面是由于该区域，特别是偏远地区（如西伯利亚地台西北部和哈萨克斯坦东南部）的条件在岩相和气候上具有更大的多样性，另一方面则是因为西伯利亚和哈萨克斯坦晚古生代“非海相”双壳类的研究尚不充分。 通常，西伯利亚和哈萨克斯坦境内含煤沉积区域对比的基础是植物群，双壳类用于此目的的程度还远远不够。这不仅是因为迄今为止已知的实际材料有限，还因为这类动物群具有特殊性，使其研究和地层应用都异常困难。 非海相双壳类外壳形态非常简单，但同时具有很大的个体变异性。动物群通常以内核形式保存的特点，使我们无法研究其内部结构；埋葬过程中的变形使得生前不同的形态在死后看起来相似。双壳类对岩相的极大敏感性导致在区域上同时存在着成分差异显著的组合，在材料有限的情况下，这些组合可能被误认为是不同时代的。所有这些情况有时会导致将完全不同的形态等同起来，这自然可能导致错误的、甚至在同一区域内的地层结论。目前，双壳类对于在有限区域内（单独的勘探区块、矿床）划分和对比含煤沉积的决定性意义已毋庸置疑。特别是关于利用双壳类进行详细地层学的方法，已针对库兹涅茨克盆地的含煤沉积进行了详细研究。在这种规模的对比中，使用的不仅是（甚至不主要是）组合的物种组成，更多的是构成动物群层位的动物群总体面貌：个体大小、特征组分的数量、属的组成、埋藏类型等。然而，这样的动物群层位仅局限于有限区域内。在进行区域对比时，划分动物群组合的原则是不同的，而对比的最重要条件之一就是查明动物群组合在时间上的演替顺序及其在空间上分布和成分变化的依赖关系。要在整个西伯利亚范围内解决这一任务，首先必须查明每个区域的这些问题。直到最近，唯一一个被认为已大致确定了整个晚古生代剖面（从下石炭统到三叠系）双壳类组合成分和序列的地区是库兹巴斯。 对于其他地区，特别是像西伯利亚地台这样广袤的区域，此前连一个可以追踪动物群组合更替顺序的标准剖面都未曾知晓。已有的材料来自相距甚远的地区和不同的地层间隔，鉴于上述半咸水双壳类的特性，这给查明已确定组合的地层顺序带来了困难。 目前，晚古生代非海相动物群的产地数量已大幅增加。现在已不再怀疑，先前被认为库兹巴斯特有的晚古生代动物群，在东哈萨克斯坦、西伯利亚地台、泰梅尔半岛、伯朝拉盆地都有广泛分布。 这一情况使得利用双壳类进行区域对比成为可能。但遗憾的是，在大多数情况下，不同作者根据双壳类软体动物进行剖面对比的方式各不相同，并且与植物群和其他动物群类群的指示意义相矛盾。这既是由于上述原因，也是因为对比的基础常常是依赖于某个单一物种的出现，而该物种鉴定的正确性往往取决于保存状况，其存续时间在每个具体情况下又可能受一系列因素（包括采集的完整性）的影响。 为了查明利用非海相双壳类软体动物进行西伯利亚晚古生代沉积区域对比的可能性与途径，作者在几乎所有报道存在库兹巴斯型非海相双壳类的地点（见图1）开展了野外工作，并从库兹涅茨克盆地的一些标准剖面进行了重复采集。 作者掌握了大量的实际材料，不仅来自野外调查收集，也有各界人士和组织友好提供以供鉴定。 标本集总计约5000件。其中包括来自以下剖面的材料： 1.托木斯克市附近石炭纪粘土页岩（巴萨奈德组）。标本由西西伯利亚地质局工作人员采集，经描述和鉴定后，已送往新库兹涅茨克市西西伯利亚地质局博物馆保存。 2.库兹巴斯恰利贾姆村对面的托扬河剖面、米佳尤村下游托扬河剖面中巴拉洪群（C₁ = P₁）和普罗德群（P₂）的沉积物。 3.来自库兹巴斯全区钻孔的岩心材料（具体位置在描述中给出）。 4.米努辛斯克盆地伊济赫矿床的无煤组和别洛列琴组沉积物（阿巴坎河伊济赫矿井附近剖面）。 5.西伯利亚地台布尔古克林组（P₁）和佩利亚特金组（P₂）剖面（戈尔比阿钦河、坦卡河、布鲁斯河、福基纳河、塔谢耶瓦河）。 6.东南哈萨克斯坦肯德尔雷克向斜的肯德尔雷克组（P₁）。 7.戈尔洛夫斯克盆地的阿雷卡耶夫组和过渡组。 描述中未包含戈尔洛夫斯克盆地的大部分标本集，因为该动物群的特殊性需要单独的详细阐述；也未包含哈萨克斯坦迈秋宾群（布科维河、卡拉扎尔山）的采集品，因其动物群中包含大量海相双壳类群，也需另行专门研究。出于同样原因，构成肯德尔雷克组底部的沉积物中的双壳类组合也未纳入描述。 研究上述材料的第一阶段工作，是查明每个具体区域内特有的组合及其在空间和时间上的分布规律。为此，为最完整地描述组合，文中引用了所有材料，甚至是未能获得精确鉴定的形态。 工作的下一阶段是对所研究区域的沉积物进行相互对比。为完成此任务，需要解决一系列方法学问题，并需修订所有关于这些区域的现有材料。为此，作者查阅了保存在全苏地质研究所中央地质博物馆及列宁格勒、莫斯科其他博物馆的双壳类标本集，以及勃·伊·切尔内舍夫、叶·姆·柳特克维奇、奥·弗·洛巴诺娃、伊·阿·斯帕斯卡娅、恩·弗·伊万诺娃著作中描述的材料。此外，沃尔库塔地质局的工作人员友好提供了伯朝拉盆地的一小批双壳类标本以供对比；卡拉干达地质局的工作人员提供了卡拉干达盆地的标本集。姆·阿·普洛特尼科娃友好提供了来自俄罗斯地台二叠纪沉积的 Pruukvelda Plotnikov 属的壳标本。我谨向所有寄给我对比材料的人士表示衷心的感谢。为进行对比，还查阅了弗·普·阿马利茨基关于俄罗斯地台的标本集，以及勃·伊·切尔内舍夫和德·姆·费多托夫关于顿涅茨盆地的标本集。通过这些研究，不仅得以查明了库兹巴斯、西伯利亚地台等地具体剖面中动物群组合的垂向序列，还得以勾勒出动物群变化的一些一般规律。此外，有必要修订先前关于某些属的范围、关于西伯利亚非海相双壳类群整体属的组成的概念。不得不重新审订了一系列鉴定，因其已过时或不准确（切尔内舍夫关于米努辛斯克盆地的标本集和柳特克维奇关于泰梅尔的标本集）。 上述非海相双壳类群的特点决定了在研究它们时需要运用两个基本的方法学原则：对于地层划分——查明各类群的系统发育联系及最具代表性属和组合的演化。对于剖面对比——组合在时间上的更替序列及其在空间上的分布规律。这一问题主要通过编制古生物地理图或图表来解决。通过这个方向的研究，确定了最具代表性的非海相双壳类属的迁移路径。得以构建了几个时间段的迁移路径图和古地理图，并将其用于区域剖面对比。在对双壳类组合进行全面分析的基础上，初步确定了西伯利亚动物群形成的主要阶段，从而能够更精确地界定某些地层单元的范畴和界限。同时，也明确了利用此类动物群进行区域对比以及根据双壳类对西伯利亚晚古生代含煤沉积进行分带划分的可能性。最后，著作中描述了18个属（其中4个为新属）和60个种（其中40个为新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作者（编委会）：О.А. 贝捷赫季娜 (О.А. Бетехтина) 出版社：Издательство «Наука» 出版地：莫斯科 出版年：1966年 页数：220页 语种：俄文 分类号：УДК 564.1.551.75.(571)(574) 馆藏条形码：XJLAS RU 70001216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31219.2-2014图书馆馆藏资源数字化加工规范》，完全遵照《西伯利亚和东哈萨克斯坦的上古生代非海相双壳类》的数据信息，未改动删减。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对收集到的《西伯利亚和东哈萨克斯坦的上古生代非海相双壳类》进行电子化加工处理，按照国家标准《GB/T 31219.2-2014图书馆馆藏资源数字化加工规范》要求，未改动删减《西伯利亚和东哈萨克斯坦的上古生代非海相双壳类》的数据信息，数据质量可靠。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晚古生代地层对比, 非海相双壳类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西伯利亚和东哈萨克斯坦的上古生代非海相双壳类. 干旱区生态与资源科学数据中心(https://data.dcxjegi.cn), 2026. https://cstr.cn/CSTR:33110.11.ariddc.01980.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