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帕米尔高原地区降水和实际蒸散发1980-2019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and actual evapotranspiration in the Pamirs 1980-2019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本数据包含年降水量（Pr）、年实际蒸散发（AET）。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数据源于TerraClimate数据集（https://www.climatologylab.org/terraclimate.html）。TerraClimate使用气候辅助插值法，将来自 WorldClim 数据集的高空间分辨率气候学常模与来自 CRU Ts4.0 和日本 55 年再分析（JRA55）的较粗空间分辨率但时变的数据相结合。从概念上讲，该程序将 CRU Ts4.0/JRA55 的内插时变异常数据应用于 WorldClim 的高空间分辨率气候数据集，以创建一个涵盖更广泛时间记录的高空间分辨率数据集。JRA55 仅用于太阳辐射和风速，TerraClimate使用水分平衡模型生成月度地表水平衡数据集。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蒸散发,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张净净. 帕米尔高原地区降水和实际蒸散发1980-2019.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