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帕米尔高原地区降水和实际蒸散发1980-2019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and actual evapotranspiration in the Pamirs 1980-2019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本数据包含年降水量（Pr）、年实际蒸散发（AET）。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数据源于TerraClimate数据集（https://www.climatologylab.org/terraclimate.html）。TerraClimate使用气候辅助插值法，将来自 WorldClim 数据集的高空间分辨率气候学常模与来自 CRU Ts4.0 和日本 55 年再分析（JRA55）的较粗空间分辨率但时变的数据相结合。从概念上讲，该程序将 CRU Ts4.0/JRA55 的内插时变异常数据应用于 WorldClim 的高空间分辨率气候数据集，以创建一个涵盖更广泛时间记录的高空间分辨率数据集。JRA55 仅用于太阳辐射和风速，TerraClimate使用水分平衡模型生成月度地表水平衡数据集。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帕米尔高原地区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张净净. 帕米尔高原地区降水和实际蒸散发1980-2019.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