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自然环境和自然资源制图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Mapping of natural environment and natural resources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10.12389/ariddc.01760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学术论文集，收录了在编制新版《世界自然环境和自然资源》综合地图集项目框架内，围绕小比例尺自然环境和自然资源地图内容研发所取得的首批科学方法论研究成果。所发表的材料涉及制图-地理学的一般性问题，即反映社会与自然环境相互作用的创新型地图编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作者（编委会）：Г.Д.里赫特尔, И.Н.丘克连科娃（Г.Д. Рихтер, И.Н. Чукленкова） 出版社：Издательство «Наука» 出版地：莫斯科 出版年：1983年 页数：172页 语种：俄文 馆藏条形码：XJLAS RU 70003415 分类号：УДК 528.9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31219.2-2014图书馆馆藏资源数字化加工规范》，完全遵照《自然环境和自然资源制图》的数据信息，未改动删减。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对收集到的《自然环境和自然资源制图》进行电子化加工处理，按照国家标准《GB/T 31219.2-2014图书馆馆藏资源数字化加工规范》要求，未改动删减《自然环境和自然资源制图》的数据信息，数据质量可靠。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2025/11/11-2025/11/11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地图,  方法论, 制图</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自然环境和自然资源制图. 干旱区生态与资源科学数据中心(https://data.dcxjegi.cn), 2026. https://cstr.cn/CSTR:33110.11.ariddc.01760.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