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土地与水资源：侵蚀防护与河床调控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Land and Water Resources: Erosion Prevention and Riverbed Regulation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10.12389/ariddc.02187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33110.11.ariddc.02187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本论文集探讨水土资源保护的关键问题，重点分析水力和风力侵蚀在不同自然条件下的作用机制，并提出河道调控与土壤侵蚀防护的实用解决方案。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作者（编委会）：Р.С. 查洛夫(Р.С.Чалов) 出版社：Издательство Московского университета 出版地：莫斯科 出版年：1990 页数：172页 语种：俄文 ISBN号：5—211—01085—X 分类号：УДК 631.459；551.482 馆藏条形码：XJLAS RU 70026130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31219.2-2014图书馆馆藏资源数字化加工规范》，完全遵照《土地与水资源：侵蚀防护与河床调控》的数据信息，未改动删减。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对收集到的《土地与水资源：侵蚀防护与河床调控》进行电子化加工处理，按照国家标准《GB/T 31219.2-2014图书馆馆藏资源数字化加工规范》要求，未改动删减《土地与水资源：侵蚀防护与河床调控》的数据信息，数据质量可靠。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2025/09/30-2025/09/30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79.9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防侵蚀保护,  河道调控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水体环境学 , 土壤环境学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土地与水资源：侵蚀防护与河床调控. 干旱区生态与资源科学数据中心(https://data.dcxjegi.cn), 2026. https://cstr.cn/CSTR:33110.11.ariddc.02187.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