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新疆野生动物数据(2005年)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10.12389/ariddc.00459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33110.11.ariddc.00459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生态环境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本数据包括新疆范围内的野生动物的种名、拉丁名、英文名、分类地位、形态特征、生物学特征、分布情况、生态类型、经济价值、保护现状、保护等级和图片等信息。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主要数据源包括： 1. 《新疆动物志》 2. 《新疆哺乳动物（兽纲）名录》、 3. 《新疆鸟类名录》、 4. 《新疆珍贵动物图谱》 5. 、《中国动物志》 6. 《新疆动物研究》、 7. 《中国鸟类研究》、 8. 《动物分类学报》、 9. 《中国自然地理》、 10. 《干旱区研究》、 11. 《干旱区研究》、 12. 《新疆环境保护》、 13. 《动物学报》、 14. 《中国自然地理》 上述数据由中国科学院新疆文献信息中心提供。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将数据按设计好的库结构，录入到Excel文件中；然后将Excel数据导入MS SQL Server中。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包括新疆范围内动物种类的信息，字段完整，图片对应。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.mdb表格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新疆野生动物数据(2005年). 干旱区生态与资源科学数据中心(https://data.dcxjegi.cn), 2025. https://cstr.cn/CSTR:33110.11.ariddc.00459.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