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中亚水文气象科学研究所论文集第2辑（总第17辑）气象学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Central Asian Institute of Hydrometeorological Sciences, Series 2 (Series 17)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本论文集收录了有关自由大气辐射状况、总辐射与光谱辐射通量、饥饿草原热量平衡、地方性强风及其动力学特征的研究论文。 本论文集面向辐射测量学、气候学、高空气象学领域的专家，并可作为开垦新土地工作中的参考资料。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艾森施塔特（Б. А. Айзенштат） 出版社：Гидрометеорологическое издательство 出版地：列宁格勒 出版年：1959年 页数：266页 语种：俄文 馆藏条形码：XJLAS RU 70021362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31219.2-2014图书馆馆藏资源数字化加工规范》，完全遵照《哈中亚水文气象科学研究所论文集第2辑（总第17辑）气象学》的数据信息，未改动删减。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对收集到的《中亚水文气象科学研究所论文集第2辑（总第17辑）气象学》进行电子化加工处理，按照国家标准《GB/T 31219.2-2014图书馆馆藏资源数字化加工规范》要求，未改动删减《中亚水文气象科学研究所论文集第2辑（总第17辑）气象学》的数据信息，数据质量可靠。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风系,  大气环流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中亚水文气象科学研究所论文集第2辑（总第17辑）气象学. 干旱区生态与资源科学数据中心(https://data.dcxjegi.cn), 2026. https://cstr.cn/CSTR:33110.11.ariddc.02336.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