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渭干-库车河绿洲、水系、流域（山区）及高程分类数据集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渭干-库车河绿洲包括渭干河绿洲和拜城-库车绿洲，位于新疆维吾尔自治区阿克苏地区。渭干河绿洲的地理位置是40°56′57″N-41°51′20″N, 82°07′44″E-83°47′25″E。渭干河绿洲由2块绿洲组成，绿洲总面积为6,600.17 km²（Albers投影），总周长为1,239.86 km（Lambert投影）。该绿洲面积的50.89%位于库车县，28.54%位于沙雅县，20.57%位于新和县。拜城-库车绿洲的地理位置是41°35′22″N-42°15′43″N, 80°57′35″E-82°44′37″E。拜城-库车绿洲由52块绿洲组成，绿洲总面积为2,034.47 km²，总周长为1,512.30 km。该绿洲面积的97.95%位于拜城县，2.05%位于温宿县。滋养和维持渭干-库车河绿洲存在的主要河流有木扎尔特河、库车河与卡木斯浪河，它们的干流长度分别为230.81 km、181.76 km和116.18 km。渭干-库车河流域山区部分的地理位置是41°46′38″N-42°38′51″N，80°15′1″E-83°44'40" E。该部分流域的周长为869.66 km，面积为11,988.73 km²。其中，64.35%的面积在拜城县，22.87%的面积在库车市，12.78%的面积在温宿县。流域山区部分高程划分为12种类型。该数据集基于Google Earth影像、ASTER GDEM 30 m数据、结合实测数据研发得到。数据集内容包括：（1）渭干河绿洲边界数据；（2）拜城-库车绿洲边界数据；（3）渭干-库车河水系数据；（4）渭干-库车河流域山区部分边界数据；（5）渭干-库车河流域山区部分区高程分类数据。数据集以.kmz、.shp与.tif数据格式存储，由60个数据文件组成，数据量为72.8 MB（压缩为5个文件，47.5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水系,  高程,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木扎尔特河,   库车河,  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渭干-库车河绿洲、水系、流域（山区）及高程分类数据集. 干旱区生态与资源科学数据中心(https://data.dcxjegi.cn), 2025. https://www.doi.org/10.3974/geodb.2023.01.06.V1.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渭干-库车河绿洲、水系、流域（山区）及高程分类数据集[J].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