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渭干-库车河绿洲、水系、流域（山区）及高程分类数据集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渭干-库车河绿洲包括渭干河绿洲和拜城-库车绿洲，位于新疆维吾尔自治区阿克苏地区。渭干河绿洲的地理位置是40°56′57″N-41°51′20″N, 82°07′44″E-83°47′25″E。渭干河绿洲由2块绿洲组成，绿洲总面积为6,600.17 km²（Albers投影），总周长为1,239.86 km（Lambert投影）。该绿洲面积的50.89%位于库车县，28.54%位于沙雅县，20.57%位于新和县。拜城-库车绿洲的地理位置是41°35′22″N-42°15′43″N, 80°57′35″E-82°44′37″E。拜城-库车绿洲由52块绿洲组成，绿洲总面积为2,034.47 km²，总周长为1,512.30 km。该绿洲面积的97.95%位于拜城县，2.05%位于温宿县。滋养和维持渭干-库车河绿洲存在的主要河流有木扎尔特河、库车河与卡木斯浪河，它们的干流长度分别为230.81 km、181.76 km和116.18 km。渭干-库车河流域山区部分的地理位置是41°46′38″N-42°38′51″N，80°15′1″E-83°44'40" E。该部分流域的周长为869.66 km，面积为11,988.73 km²。其中，64.35%的面积在拜城县，22.87%的面积在库车市，12.78%的面积在温宿县。流域山区部分高程划分为12种类型。该数据集基于Google Earth影像、ASTER GDEM 30 m数据、结合实测数据研发得到。数据集内容包括：（1）渭干河绿洲边界数据；（2）拜城-库车绿洲边界数据；（3）渭干-库车河水系数据；（4）渭干-库车河流域山区部分边界数据；（5）渭干-库车河流域山区部分区高程分类数据。数据集以.kmz、.shp与.tif数据格式存储，由60个数据文件组成，数据量为72.8 MB（压缩为5个文件，47.5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DEM,  高程,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木扎尔特河,   库车河,  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渭干-库车河绿洲、水系、流域（山区）及高程分类数据集. 干旱区生态与资源科学数据中心(https://data.dcxjegi.cn), 2025. https://www.doi.org/10.3974/geodb.2023.01.06.V1.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渭干-库车河绿洲、水系、流域（山区）及高程分类数据集[J].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