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咸海流域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18年咸海流域土地利用矢量数据，是基于2018年6月20日至2018年7月30日的200米、500米和1000米分辨率的Landsat8卫星数据为数据源，经过自动解译分类之后得到的矢量数据，投影坐标为GCS_WGS1984，共233760个矢量图斑，没有经过人工解译、地面验证和高精度验证等处理过程。土地利用类型分为草地，荒漠，建设用地，耕地，水体，永久性积雪，林地和盐碱地8大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以Landsat8卫星数据为数据源： landsat8-200-180620-180731.tif； landsat8-500-180620-180730.tif； landsat8-1000-180620-180730.tif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解译分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没有经过人工解译、地面验证和高精度验证等处理过程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2018年咸海流域土地利用数据. 干旱区生态与资源科学数据中心(https://data.dcxjegi.cn), 2024. https://cstr.cn/CSTR:33110.11.ariddc.001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