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2011-2012年阿姆河三角洲和咸海裸露的海床开阔水域和湿地面积监测数据和监测报告</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主要包含2003年、2004、2005、2010年的每年8月、2011年2月-2011年12月每个月、2012年1月、2012年3月-9月上旬的Priaralie南部开阔水域和湿地面积的变化监测数据和2009年6月-2011年9月的监测报告，以一般数字图片、数据表和文字报告的形式呈现，数据格式为pdf，共有22个文本文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数据资料来源:Scientific-Information Center Interstate Commission for Water Coordination of Central Asia (SIC ICWC)中亚国家间水资源协调委员会科学信息中心,INTAS-0511 REBASOWS项目。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2.6 MiB</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蒸发量,  水位,  降水量,  流量,  径流模数, 咸海,  锡尔河,  面积,  盐度,  水量</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1950-2009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咸海,   锡尔河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刘铁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刘铁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刘铁. 2011-2012年阿姆河三角洲和咸海裸露的海床开阔水域和湿地面积监测数据和监测报告. 干旱区生态与资源科学数据中心(https://data.dcxjegi.cn),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