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2015年阿姆河流域水文站月平均水位和流量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本数据包含2015年阿姆河Termiz等8个观测站的1月-12月（旬）水位和流量数据，以及观测站的矢量数据。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由中国科学院战略性先导科技专项（A类）“泛第三极环境变化与绿色丝绸之路建设”（项目编号XDA20000000）提供。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整编加工处理成月、旬尺度数据。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.xlsx格式，.shp格式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水位, 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阿姆河,  乌兹别克斯坦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2015年阿姆河流域水文站月平均水位和流量. 干旱区生态与资源科学数据中心(https://data.dcxjegi.cn), 2025. https://cstr.cn/CSTR:33110.11.ariddc.00400.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