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过去两万年来咸海水位、水面面积、气温和主要河流的径流变化数据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公元前的几个世纪和几千年前咸海水面面积（km^2）、温度的变化（°C）、年降雨量的变化(%)、阿姆河和锡尔河的径流（km^3）、Uzboy（乌兹博伊河）流出量(km3/year)。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数据资料来源:Г.Н. Трофимов G.N. Палеоклиматическая ситуация, сток древних рек и водный балланс Арала（译：古气候情境、古河道径流与咸海水资源平衡）http://kungrad.com/aral-3/seahist/isshez/isshez6/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径流,  水面面积,  锡尔河,  空气温度, 咸海,  年降雨量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 锡尔河,  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过去两万年来咸海水位、水面面积、气温和主要河流的径流变化数据.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