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水体透明度遥感估算模型。数据为CGCS2000坐标系阿伯斯投影，精度为10米。数值系数为0.001，即数据像素值乘以0.001可得实际水体透明度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通过调整输入算法的最佳输入变量，各算法最优超参数通过格网化搜索方法获得。基于RFR算法精度较高：不确定性为（ϵ）为11.24%，偏差（β）为2.37%，斜率为0.97，均方根对数误差为0.119。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新疆10m水体透明度数据集（2023年4-10月）. 干旱区生态与资源科学数据中心(https://data.dcxjegi.cn), 2025. https://cstr.cn/CSTR:33110.11.XIEG.XJSEDATA.2024.00100170.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