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塔里木河干流净初级生产力（NPP）（2000-2022）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Vegetation index (NDVI) data of the main stream of the Tarim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本数据集包含2000-2022年塔里木河干流净初级生产力（NPP）数据产品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采用CASA模型进行植被NPP估算，主要是根据植被吸收的光合有效辐射（Absorbed Photosynthetic Active Radiation, APAR）与实际光能利用率的乘积来计算 NPP，主要计算公式如下：NPPx,t=APAR(x,t)×ε(x,t)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净初级生产力, NPP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焦阿永,  凌红波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焦阿永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凌红波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焦阿永,凌红波. 塔里木河干流净初级生产力（NPP）（2000-2022）. 干旱区生态与资源科学数据中心(https://data.dcxjegi.cn), 2026. https://www.doi.org/10.12389/ariddc.01482.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