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1911-2018年咸海水文要素观测数据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本数据包含1911年至2018年咸海 、北海、西海、南海的年平均水位、年平均水面面积（千平方公里）、年平均体积（立方千米）3个水文特征值，以及各时间段咸海水位、水面积、水体体积动态图，图中按照不同时间段分北咸海和总咸海，总咸海又分为西部和东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 Project INTAS-0511 REBASOWS / SIC ICWC（Scientific-Information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303.4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水文,  水位,  水面积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1911-2018年咸海水文要素观测数据.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