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11-2018年咸海水文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11年至2018年咸海 、北海、西海、南海的年平均水位、年平均水面面积（千平方公里）、年平均体积（立方千米）3个水文特征值，以及各时间段咸海水位、水面积、水体体积动态图，图中按照不同时间段分北咸海和总咸海，总咸海又分为西部和东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 Project INTAS-0511 REBASOWS / SIC ICWC（Scientific-Information Center Interstate Commission for Water Coordination of Central Asia (SIC ICWC)中亚国家间水资源协调委员会科学信息中心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3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位,  水面积,  水文, 咸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1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11-2018年咸海水文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