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和田地区夜间灯光数据（2000-2023）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Night lighting data in Hotan Prefecture (2000-2023)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该数据集具有同NPP-VIIRS夜间灯光数据一致的参数属性和类似于NPP-VIIRS的数据质量。 在时序一致性方面，首套全球500米分辨率的新夜间灯光数据集能够真实地反映不同尺度下的人口以及灯光亮度的时序变化，甚至是反映出2007-2010年间的全球经济大萧条，新夜间灯光数据集解决了DMSP-OLS和NPP-VIIRS两套夜间灯光数据无法同时使用的问题，为城市问题研究等相关领域提供了新的数据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数据来源于国家地球科学数据中心的全球500米分辨率“类NPP-VIIRS”夜间灯光数据集(2000-2024年)。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经济发展, 夜间灯光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和田地区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张思源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张思源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张思源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张思源. 和田地区夜间灯光数据（2000-2023）.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