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和田地区夜间灯光数据（2000-2023）</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Night lighting data in Hotan Prefecture (2000-2023)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开放获取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社会经济</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该数据集具有同NPP-VIIRS夜间灯光数据一致的参数属性和类似于NPP-VIIRS的数据质量。 在时序一致性方面，首套全球500米分辨率的新夜间灯光数据集能够真实地反映不同尺度下的人口以及灯光亮度的时序变化，甚至是反映出2007-2010年间的全球经济大萧条，新夜间灯光数据集解决了DMSP-OLS和NPP-VIIRS两套夜间灯光数据无法同时使用的问题，为城市问题研究等相关领域提供了新的数据来源。</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数据来源于国家地球科学数据中心的全球500米分辨率“类NPP-VIIRS”夜间灯光数据集(2000-2024年)。</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210.6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Geotiff格式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500米</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夜间灯光,  经济发展</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2000 2001 2002 2003 2004 2005 2006 2007 2008 2009 2010 2011 2012 2013 2014 2015 2016 2017 2018 2019 2020 2021 2022 2023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和田地区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张思源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张思源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张思源</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张思源. 和田地区夜间灯光数据（2000-2023）. 干旱区生态与资源科学数据中心(https://data.dcxjegi.cn),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