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中亚水文研究第25辑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Central Asia Hydrology Research Series 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10.12389/ariddc.01770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中亚地区水文学主要问题的研究论文。部分文章探讨了灌溉区水量平衡问题，特别是不同下垫面的蒸发量及其与地下水位埋深的关系。研究了锡尔河水量和矿化度的变化，以及人类活动对阿姆河三角洲水文地理的影响。文集的第二组文章关注山区积雪、降水、土壤湿度和蒸发的研究。 本辑面向科研工作者、土壤改良工程的设计人员和水文学专业学生。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И.格特克尔, Ю. Н.伊万诺夫（М. И. Геткер, Ю. Н. Иванов） 出版社：Гидрометеоиздат 出版地：列宁格勒 出版年：1975年 页数：181页 语种：俄文 馆藏条形码：XJLAS RU 70026002 分类号：УДК 556.5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31219.2-2014图书馆馆藏资源数字化加工规范》，完全遵照《中亚水文研究第25辑》的数据信息，未改动删减。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对收集到的《中亚水文研究第25辑》进行电子化加工处理，按照国家标准《GB/T 31219.2-2014图书馆馆藏资源数字化加工规范》要求，未改动删减《中亚水文研究第25辑》的数据信息，数据质量可靠。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2025/11/13-2025/11/13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土壤改良,  灌溉区,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中亚水文研究第25辑. 干旱区生态与资源科学数据中心(https://data.dcxjegi.cn), 2026. https://cstr.cn/CSTR:33110.11.ariddc.01770.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