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中亚沙漠植物的生态解剖学 第二卷：半灌木与亚半灌木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10.12389/ariddc.00986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33110.11.ariddc.00986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本专著可以分为四部分。第一部分聚焦中亚干旱区地理气候，以藜科、豆科等 9 科 19 种半灌木 / 小半灌木（如麻黄、沙拐枣）为对象，分析其在极端环境下的生存基础，揭示地形（山地、荒漠）与气候（干旱少雨）对植被分布的影响。 第二部分重点解析了旱生结构：叶片具角质层增厚、气孔下陷（如猪毛菜属泡状毛）；根系主根深扎、侧根扩展（如沙冬青属根冠比增大）；茎部木质化高、维管束密集（如麻黄属厚壁细胞），部分物种茎含储水组织（如假木贼属），通过显微结构对比不同类群适应性差异。第三部分阐释了抗旱策略：叶片缩小表面积、形成复表皮减少蒸腾；根系深广分布提升吸水效率；茎部厚壁细胞增强支撑，储水细胞应对缺水。典型如驼绒藜属叶片肉质化、黄芪属根系储能，体现形态结构与干旱环境的协同进化。第四部分评估了物种固沙（沙蒿）、药用（甘草）等价值，针对栖息地碎片化问题，提出栖息地修复、监测网络构建及抗逆品种筛选策略，为中亚荒漠生态保护与农业可持续发展提供解剖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А. Бутник, О. А. Ашурметов, Р. Н. Нигманова, С. А. Пайзиева 出版社：乌兹别克斯坦科学院FAN出版社 出版地：乌兹别克斯坦—塔什干 出版年：2001年 页数：252页 语种：俄语 ISBN号： 分类号：UDC 581 (4+5+8), 582.661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31219.2-2014图书馆馆藏资源数字化加工规范》，完全遵照《中亚沙漠植物的生态解剖学 第二卷：半灌木与亚半灌木》的数据信息，未改动删减。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31219.2-2014图书馆馆藏资源数字化加工规范》要求，未改动删减《中亚沙漠植物的生态解剖学 第二卷：半灌木与亚半灌木》的数据信息，数据质量可靠。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植物研究,  植物区系,  植物多样性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中亚沙漠植物的生态解剖学 第二卷：半灌木与亚半灌木. 干旱区生态与资源科学数据中心(https://data.dcxjegi.cn), 2025. https://cstr.cn/CSTR:33110.11.ariddc.00986.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