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半荒漠土壤的成因与分类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10.12389/ariddc.02066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33110.11.ariddc.02066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文集是里海地区大型研究工作的延续，专门描述伏尔加—乌拉尔河间地区南部半荒漠地带范围内形成的主要土壤类型。这一地区是里海低地最干旱的部分，农业开发程度极低。半荒漠地带广阔的空間自古以来被用于畜牧业。该地区的农业开发需要灌溉——在严格遵循一系列改良措施（旨在防治次生盐渍化和因轻质机械组成岩土占优势导致的渗漏损失）和农业技术措施（旨在改善土壤农业物理性质）的条件下进行灌溉和供水。文集以描述伏尔加—乌拉尔河间地区南部自然的部分开篇。第二部分致力于土壤的系统描述；第三部分描述了里海低地风成沙上的土壤形成物。材料的分析处理工作由土壤研究所化学实验室在З. Г.伊利科夫斯卡娅（З. Г. Ильковская）领导下，由化学家К. Я.多罗霍娃、А. Л.布拉耶娃、Н. А.卡缅内赫、Э. М.科诺瓦洛娃、Г. Г.鲁萨科娃、Н. А.安德烈耶娃（К. Я. Дорохова, А. Л. Булаева, Н. А. Каменных, Э. М. Коновалова, Г. Г. Русакова, Н. А. Андреева）完成。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作者（编委会）：З. Г.伊利科夫斯卡娅, К. Я.多罗霍娃, А. Л.布拉耶娃, Н. А.卡缅内赫, Э. М.科诺瓦洛娃, Г. Г.鲁萨科娃, Н. А.安德烈耶娃（З. Г. Ильковская, К. Я. Дорохова, А. Л. Булаева, Н. А. Каменных, Э. М. Коновалова, Г. Г. Русакова, Н. А. Андреева） 出版社：Издательство «Наука» 出版地：莫斯科 出版年：1966年 页数：234页 语种：俄文 分类号：УДК 631.48+631.41(471.632)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31219.2-2014图书馆馆藏资源数字化加工规范》，完全遵照《半荒漠土壤的成因与分类》的数据信息，未改动删减。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对收集到的《半荒漠土壤的成因与分类》进行电子化加工处理，按照国家标准《GB/T 31219.2-2014图书馆馆藏资源数字化加工规范》要求，未改动删减《半荒漠土壤的成因与分类》的数据信息，数据质量可靠。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2025/07/11-2025/07/11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169.0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土壤,  半荒漠,  里海地区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半荒漠土壤的成因与分类. 干旱区生态与资源科学数据中心(https://data.dcxjegi.cn), 2026. https://cstr.cn/CSTR:33110.11.ariddc.02066.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