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乌兹别克斯坦综合地图集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乌兹别克苏维埃社会主义共和国地图集》的扫描件，该图集是一部集自然地理、社会经济与历史文化于一体的综合性科学参考地图集。图集内容结构严谨，共包含47个图幅页，系统展示了乌兹别克斯坦的自然环境、资源禀赋及国民经济建设成就。图集使用乌兹别克语编写。 自然地理部分： - - 基础底图： 包含行政地图、地质图、自然地理分区图。 - - 气候要素： 涵盖太阳辐射、气温（地面与空气）、云量、降水量（年际及季节）、无霜期、积雪深度、植被生长热量条件及有效温度总和。 - - 生物与土壤： 包含土壤地图、植被地图、动物地理地图、受保护的动植物物种分布及自然保护区网络。 社会经济部分： - - 人口与人文： 人口密度分布、教育机构（中小学及高校）、文化设施（图书馆、剧院、博物馆）、医疗卫生及历史沿革（1924-1925年边界划定）。 - - 经济产业： 涵盖经济产业分布、轻工业及食品加工工业、棉花种植业（主导产业）、畜牧业、农业综合图、供水与取暖设施、进出口贸易类型及分布。 - - 基础设施与交通： 道路交通网络、旅游地图及旅游路线介绍。 历史部分： 包含苏联中亚地区国家建设概览（1:12,000,000）及七十年代局势（1976-1980年）专题图。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本图集的数据来源由乌兹别克斯坦顶尖高校与科研机构联合编制： 主编单位： 苏联部长会议国家大地测量与地图总局（GUGK）第7制图厂（负责编制、排版与印刷）。 科学编制单位： - - 塔什干国立大学地理系 - - 乌兹别克苏维埃社会主义共和国科学院地理研究所 专业数据协作单位： - - 植物学数据： V.L. 科马罗夫命名植物研究所（高山带地图）。 - - 土壤学数据： V.V. 多库恰耶夫土地科学研究所（平原带地图）。 审校与批准机构： 苏联国家地图总局。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本图集的编制遵循了苏联综合制图的标准化流程： 1. 多源数据整合与专业化分工： - - 学科专家负责制： 由各领域权威专家负责特定图幅的数据处理。例如，地质图由O.M. 鲍里索夫博士负责，气候图由L.N. BABUSHKIN和E.G. BRODSKY等专家团队处理，确保了数据的专业性与准确性。 - - 数据融合： 将来自不同研究所（如植物所、土壤所）的专项调查数据与高校的综合地理研究成果进行整合。 2. 综合分析与制图概括： - - 分级统计处理： 针对人口、经济等数据，进行了分级统计与空间概括，以适应1:350万等中小比例尺地图的表达需求。 - - 专题符号化： 采用标准化的图例系统（通用图例），将复杂的自然现象（如有效温度总和、农业气候分区）和经济指标（如棉花种植区、工业分布）转化为直观的视觉符号。 3. 编辑与出版生产流程： - - 编辑委员会审定： 由Z.M. Akramov博士领导的编辑委员会对图集的结构、内容及科学性进行最终审定。 - - 工业化制印： 在GUGK第7印刷厂，使用6色单张纸胶印机进行高精度印刷，确保了地图集的色彩还原度与批量生产的质量稳定性。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《乌兹别克斯坦综合地图集》扫描版以JPG格式存储。原始扫描数据分辨率为5551×3507像素，输出分辨率为300 dpi，整理过程仅使用 “Qwen3-千问”对图名、出版信息、目录、乌国介绍等内容进行了中文翻译。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1:3,500,000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历史,  文化,  基础设施,  生物,  土壤,  气候,  国民经济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乌兹别克斯坦综合地图集.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