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综合地图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乌兹别克苏维埃社会主义共和国地图集》的扫描件，该图集是一部集自然地理、社会经济与历史文化于一体的综合性科学参考地图集。图集内容结构严谨，共包含47个图幅页，系统展示了乌兹别克斯坦的自然环境、资源禀赋及国民经济建设成就。图集使用乌兹别克语编写。 自然地理部分： - - 基础底图： 包含行政地图、地质图、自然地理分区图。 - - 气候要素： 涵盖太阳辐射、气温（地面与空气）、云量、降水量（年际及季节）、无霜期、积雪深度、植被生长热量条件及有效温度总和。 - - 生物与土壤： 包含土壤地图、植被地图、动物地理地图、受保护的动植物物种分布及自然保护区网络。 社会经济部分： - - 人口与人文： 人口密度分布、教育机构（中小学及高校）、文化设施（图书馆、剧院、博物馆）、医疗卫生及历史沿革（1924-1925年边界划定）。 - - 经济产业： 涵盖经济产业分布、轻工业及食品加工工业、棉花种植业（主导产业）、畜牧业、农业综合图、供水与取暖设施、进出口贸易类型及分布。 - - 基础设施与交通： 道路交通网络、旅游地图及旅游路线介绍。 历史部分： 包含苏联中亚地区国家建设概览（1:12,000,000）及七十年代局势（1976-1980年）专题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的数据来源由乌兹别克斯坦顶尖高校与科研机构联合编制： 主编单位： 苏联部长会议国家大地测量与地图总局（GUGK）第7制图厂（负责编制、排版与印刷）。 科学编制单位： - - 塔什干国立大学地理系 - - 乌兹别克苏维埃社会主义共和国科学院地理研究所 专业数据协作单位： - - 植物学数据： V.L. 科马罗夫命名植物研究所（高山带地图）。 - - 土壤学数据： V.V. 多库恰耶夫土地科学研究所（平原带地图）。 审校与批准机构： 苏联国家地图总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的编制遵循了苏联综合制图的标准化流程： 1. 多源数据整合与专业化分工： - - 学科专家负责制： 由各领域权威专家负责特定图幅的数据处理。例如，地质图由O.M. 鲍里索夫博士负责，气候图由L.N. BABUSHKIN和E.G. BRODSKY等专家团队处理，确保了数据的专业性与准确性。 - - 数据融合： 将来自不同研究所（如植物所、土壤所）的专项调查数据与高校的综合地理研究成果进行整合。 2. 综合分析与制图概括： - - 分级统计处理： 针对人口、经济等数据，进行了分级统计与空间概括，以适应1:350万等中小比例尺地图的表达需求。 - - 专题符号化： 采用标准化的图例系统（通用图例），将复杂的自然现象（如有效温度总和、农业气候分区）和经济指标（如棉花种植区、工业分布）转化为直观的视觉符号。 3. 编辑与出版生产流程： - - 编辑委员会审定： 由Z.M. Akramov博士领导的编辑委员会对图集的结构、内容及科学性进行最终审定。 - - 工业化制印： 在GUGK第7印刷厂，使用6色单张纸胶印机进行高精度印刷，确保了地图集的色彩还原度与批量生产的质量稳定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乌兹别克斯坦综合地图集》扫描版以JPG格式存储。原始扫描数据分辨率为5551×3507像素，输出分辨率为300 dpi，整理过程仅使用 “Qwen3-千问”对图名、出版信息、目录、乌国介绍等内容进行了中文翻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3,50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历史,  文化,  基础设施,  生物,  土壤,  气候,  国民经济</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乌兹别克斯坦综合地图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