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2002年、2004年塔里木河干流流域1：10万植被类型数据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10.12389/ariddc.00454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33110.11.ariddc.00454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生态环境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2个矢量数据：2002年塔里木河干流植被类型数据和2004年塔里木河干流植被类型数据，此数据反映了从肖夹克到罗布泊全长1324公里，南北最宽处90多公里，最窄处20公里左右范围内的塔里木河干流植被类型情况，比例尺1：10万，空间参考GCS_Xian_1980投影，分为乔木、草本、农田3各类别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2002年和2004年7月下旬TM遥感影像数据。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本数据是由数据解译人员按照植被分类编码对所获得的TM遥感影像数据进行预处理和人工解译分类，最后加以实地验证和高精度验证所得的结果。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所得到的解译结果，经过实地验证和高精度验证，误差经过多次修正，验证率高达90%。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404.4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1：10万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兰伯特等面积圆锥投影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草本,  农田, 植被,  乔木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2002 2004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2002年、2004年塔里木河干流流域1：10万植被类型数据. 干旱区生态与资源科学数据中心(https://data.dcxjegi.cn), 2025. https://cstr.cn/CSTR:33110.11.ariddc.00454.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