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第2卷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四个主要部分。第一部分为研究背景与目的，详细介绍了哈萨克斯坦地区的植物研究背景，强调了该地区在植物分类学中的独特地位和重要性，为后续研究奠定了基础。第二部分是植物物种描述，对多个植物物种进行了深入的分类和描述。这些植物涵盖了藜科、唇形科、菊科等多个科属，展示了哈萨克斯坦丰富的植物资源。文中详细介绍了植物的形态特征、生长环境和分布区域，为植物分类提供了丰富的数据支持。第三部分为分类学讨论，深入探讨了植物分类学的方法论，修正了之前的分类错误，并提出了新的分类观点。这一部分对植物分类的标准和方法进行了严谨的分析和讨论。第四部分是生态与地理分析，分析了植物的生态适应性和地理分布，揭示了植物在不同生态环境中的生存策略。通过对植物生态和地理特征的研究，进一步加深了对哈萨克斯坦植物多样性的理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И. Рубцов 出版社：哈萨克苏维埃社会主义共和国科学出版社 出版地：阿拉木图 出版年：1964年 页数：110页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第2卷》的数据信息，未改动删减。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第2卷》的数据信息，数据质量可靠。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第2卷. 干旱区生态与资源科学数据中心(https://data.dcxjegi.cn), 2025. https://cstr.cn/CSTR:33110.11.ariddc.00984.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