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年中亚五国及新疆范围265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1970年中亚五国及新疆范围的土地利用情况，采用《中国科学院土地利用分类系统》共分耕地，林地，草地，水域，城乡、工矿、居民用地，未利用土地等18个类别。数据以GRID格式存储，空间投影使用WGS_84_Albers直角坐标系，单位米，像元分辨率265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970年代Landsat MSS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通过辐射校正消除传感器噪声和大气干扰，利用几何校正配准影像；随后基于多光谱波段（如近红外与红光比值）提取植被指数等光谱特征，结合监督分类（最大似然法）或非监督聚类算法（如K-means）对地物进行粗粒度分类，生成耕地、森林、水体等一级土地利用类型；最后通过滤波消除孤立噪声像元，并基于目视解译和局部实地数据验证分类精度，输出土地利用结果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19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70年中亚五国及新疆范围265米土地利用数据. 干旱区生态与资源科学数据中心(https://data.dcxjegi.cn), 2024. https://cstr.cn/CSTR:33110.11.ariddc.00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