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2025年新疆维吾尔自治区省市县三级行政区划矢量数据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本数据集是天地图官网2025年9月更新版新疆维吾尔自治区范围的省、市、县三级行政区划矢量数据，原始格式是GeoJSON，经过格式转换为shp格式，该数据可直接导入GIS等专业软件中使用。 需要注意的是：使用此数据，如果进行制图发表，需要按照国家自然资源部规定的标准地图要求（局部为虚线表达）进行出图，并重新取得审图号后方可发表，提交审图行政审批时需要注明该数据来源与原审图号：数据来源于国家地理信息公共服务平台（天地图），审图号：GS（2024）0650号。或者直接使用公开的有审图号的标准地图（对地图原有内容不得编辑改动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2025年最新版新疆维吾尔自治区范围的省、市、县三级行政区划数据GeoJSON格式，数据来源于国家地理信息公共服务平台（天地图）https://cloudcenter.tianditu.gov.cn/administrativeDivision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利用GIS软件进行格式转换和矢量提取。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保留原始数据属性内容。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 GeoJSON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行政区划,  省市县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2025年新疆维吾尔自治区省市县三级行政区划矢量数据.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