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平原河流河漫滩的地貌学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系统研究了平原和半山区河流河漫滩的成因、形态及其地理发育规律。作者基于河道过程理论，提出了河漫滩的完整地貌学分类，并以西伯利亚地区为例，分析了河漫滩形成因素及其对应地貌形态的组合。书中还包含了对河漫滩农业利用、工程建设、矿产资源开发及交通改善的实践建议，强调了河漫滩在国民经济中的重要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В. 切尔诺夫（А. В. Чернов） 出版社：Издательство Московского университета 出版地：莫斯科 出版年：1983年 页数：197页 语种：俄文 分类号：УДК 551.3 馆藏条形码：XJLASRU70000705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31219.2-2014图书馆馆藏资源数字化加工规范》，完全遵照《平原河流河漫滩的地貌学》的数据信息，未改动删减。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对收集到的《平原河流河漫滩的地貌学》进行电子化加工处理，按照国家标准《GB/T 31219.2-2014图书馆馆藏资源数字化加工规范》要求，未改动删减《平原河流河漫滩的地貌学》的数据信息，数据质量可靠。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2025/06/03-2025/06/03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河道,  河流, 河漫滩,  地貌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西伯利亚,  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平原河流河漫滩的地貌学. 干旱区生态与资源科学数据中心(https://data.dcxjegi.cn), 2025. https://cstr.cn/CSTR:33110.11.ariddc.01133.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