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平原河流河漫滩的地貌学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平原和半山区河流河漫滩的成因、形态及其地理发育规律。作者基于河道过程理论，提出了河漫滩的完整地貌学分类，并以西伯利亚地区为例，分析了河漫滩形成因素及其对应地貌形态的组合。书中还包含了对河漫滩农业利用、工程建设、矿产资源开发及交通改善的实践建议，强调了河漫滩在国民经济中的重要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切尔诺夫（А. В. Чернов） 出版社：Издательство Московского университета 出版地：莫斯科 出版年：1983年 页数：197页 语种：俄文 分类号：УДК 551.3 馆藏条形码：XJLASRU70000705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31219.2-2014图书馆馆藏资源数字化加工规范》，完全遵照《平原河流河漫滩的地貌学》的数据信息，未改动删减。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对收集到的《平原河流河漫滩的地貌学》进行电子化加工处理，按照国家标准《GB/T 31219.2-2014图书馆馆藏资源数字化加工规范》要求，未改动删减《平原河流河漫滩的地貌学》的数据信息，数据质量可靠。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2025/06/03-2025/06/03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河道,  河流, 河漫滩,  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西伯利亚,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平原河流河漫滩的地貌学. 干旱区生态与资源科学数据中心(https://data.dcxjegi.cn), 2025. https://cstr.cn/CSTR:33110.11.ariddc.01133.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