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无生命自然界的独特对象及其保护</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Unique objects in inanimate nature and their protection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10.12389/ariddc.01885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33110.11.ariddc.01885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专著是此前已出版著作的逻辑延续，致力于描述实际发现的各类独特对象，其中许多被推荐作为自然遗迹。在改革进程中，合理自然利用与自然保护已获得优先地位，这也决定了无生命自然领域科学研究的现实意义。 此类对象以最微小的自然基准为基础。将其作为系统化和分析中的“钥匙”加以使用，可以相应确定微小自然对象乃至整个环境的合理利用方向和保护措施。“自然对象”一词使用频繁，但含义并不总是一致。广义上使用非常随意，既包括自然环境中最小基准（个别地形形态等），也包括其广阔部分（国家公园、森林地块等）。根据现行的自然保护形式分类，自然对象指的是所谓地理系统的“点状”基准。作者们也遵循这一定义。它们虽是自然环境中的微小要素，但最为典型或独特。 按保护性质，此类典型自然对象属于地方级保护，对此我们并不认同。一个典型的自然对象即使规模有限，其典型性或独特性也使其具有集中的信息价值。根据这种信息价值的程度，其自然保护意义从纯粹地方意义到全苏乃至全球意义不等。例如，小型瀑布（桑加尔达克河流域或类似瀑布）或各种小型奇异地形可视为前者。像库尔布拉克这样的自然对象，具有连续第四纪沉积物的独特剖面，且整个剖面都有石制品（从阿舍利期到新石器时代）佐证，其意义远远超出苏联范围。其价值不仅限于地方意义，恐龙足迹印痕也具有类似的信息价值。 无生命自然对象的信息价值及其保存自然环境的“记忆”，在自然保护事业中具有优先地位。通过对这些“小型钥匙”的分析，有可能从这些具体演化形式来认识整个地理系统，这对于其合理利用是必要的。所获得的关于已发现的最独特自然对象的数据，使得能够将它们系统化，以实现合理自然利用和无生命自然保护的目的。共和国境内共发现250多个此类对象。专著介绍了共和国不同自然地理区域80个最独特对象的研究结果，阐述了乌兹别克斯坦无生命自然遗迹红皮书的内容，并推荐了应当立即列入其中的对象。 随着新发现的无生命自然对象数量不断增加，对其系统化的必要性日益凸显。为此，编制了专门地图的图例，并提供了关于对象在共和国境内分布的初步数据。由于此类地图尚属首次编制，因此给出了图例所必需的信息和编制原则。除了对无生命自然对象的合理利用和保护性质提出建议外，还从同一角度考察了乌兹别克斯坦的某些无生命自然资源。 本书的基础是作者在野外观察过程中发现的自然对象的描述。关于最独特的、建议保护的对象特征数据已移交共和国自然保护协会。基于库尔布拉克这一无生命自然综合对象，正在建立一个科学中心，它类似于微型自然保护区，目前已在其中开展地球物理学、考古学、地理学和第四纪沉积物地层学领域的科学研究。计划大幅扩大研究范围并合理利用这个微型保护区。该对象的保护由乌兹别克苏维埃社会主义共和国科学院科研机构实施。 目前正在开展创建完整的著名自然对象地籍的工作。因此，无生命自然遗迹的发现和研究，除了作为环境条件演化信息的集中来源所具有的科学价值外，在应用方面也很有前景。遗迹的高信息含量使得保护和合理利用的概念趋于一致，这有助于实现无生命自然的定向自然利用。周围地区无生命自然遗迹的利用可能性非常广泛。 随着国家自然保护委员会的成立，关于环境保护和合理利用的基础研究在乌兹别克苏维埃社会主义共和国科学院科研机构体系中应提高到更高的水平。乌兹别克苏维埃社会主义共和国科学院系统与国家自然保护委员会的活动应相互联系、目标一致。共和国生态安全水平的有效性在很大程度上取决于行动的统一性。考虑到现代生态要求，该问题的研究成果为利用遗迹（例如用于医疗浴疗目的、发展旅游业（包括入境旅游）以及经济活动）开辟了广阔可能性。 为研究无生命自然保护问题，应在乌兹别克苏维埃社会主义共和国科学院内确定牵头单位，并要求其他单位将无生命自然保护研究纳入科研课题。届时，根据主管部门决定在乌兹别克苏维埃社会主义共和国科学院内进行的自然对象研究和环境保护工作的整合，以及国家自然保护委员会设计的自然保护工作，将得到最大程度的协调。解决这一问题的重要任务是，从广泛和长远的角度开展无生命自然保护领域的基础研究。 Б.А.巴赫里特季诺夫描述了对象及其分布和土壤土地资源特征，Г.Ф.捷秋欣完成了方法论部分。野外工作由环境保护实验室的工作人员Э.И.钱巴里索夫、В.А.波波夫、Ш.С.扎基罗夫、Р.曼苏罗夫、А.К.乌拉兹巴耶夫参与。</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作者（编委会）：Б. А.巴赫里特季诺夫, Г. Ф.捷秋欣（Б. А. Бахритдинов, Г. Ф. Тетюхин） 出版社：Издательство «Фан» Узбекской ССР 出版地：塔什干 出版年：1990年 页数：61页 语种：俄文 ISBN号; ISBN 5—648—00683—7 馆藏条形码：XJLAS RU 70014203 分类号：УДК 3385.502.76</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31219.2-2014图书馆馆藏资源数字化加工规范》，完全遵照《无生命自然界的独特对象及其保护》的数据信息，未改动删减。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对收集到的《无生命自然界的独特对象及其保护》进行电子化加工处理，按照国家标准《GB/T 31219.2-2014图书馆馆藏资源数字化加工规范》要求，未改动删减《无生命自然界的独特对象及其保护》的数据信息，数据质量可靠。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2025/07/18-2025/07/18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无生命自然,  遗迹, 自然保护</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环境科学技术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1990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无生命自然界的独特对象及其保护. 干旱区生态与资源科学数据中心(https://data.dcxjegi.cn), 2026. https://cstr.cn/CSTR:33110.11.ariddc.01885.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