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塔里木盆地重点地区风沙灾害单个案例精度灾情案例库（2022年）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阿克苏地区农业风沙灾害案例库，通过实地调研和资料收集形式，获得近2年阿拉尔各团农业受自然灾害情况，挑选出受灾较为严重的事件做为典型案例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通过实地调研和资料收集形式，获得近2年阿拉尔各团农业受自然灾害情况，挑选出受灾较为严重的事件做为典型案例，数据真实可靠，质量合格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自然灾害,  风沙灾害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阿克苏地区,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李生宇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俞祥祥. 塔里木盆地重点地区风沙灾害单个案例精度灾情案例库（2022年）. 干旱区生态与资源科学数据中心(https://data.dcxjegi.cn), 2024. https://cstr.cn/CSTR:33110.11.XIEG.xjsedata.2022.00000064.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