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阿克苏地区农业风沙灾害案例库，通过实地调研和资料收集形式，获得近2年阿拉尔各团农业受自然灾害情况，挑选出受灾较为严重的事件做为典型案例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通过实地调研和资料收集形式，获得近2年阿拉尔各团农业受自然灾害情况，挑选出受灾较为严重的事件做为典型案例，数据真实可靠，质量合格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自然灾害, 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塔里木盆地,   阿克苏地区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李生宇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塔里木盆地重点地区风沙灾害单个案例精度灾情案例库（2022年）. 干旱区生态与资源科学数据中心(https://data.dcxjegi.cn), 2024. https://cstr.cn/CSTR:33110.11.XIEG.xjsedata.2022.00000064.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