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、2000、2010年咸海流域土地利用矢量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0、2000、2010年咸海流域锡尔河、阿姆河流域范围的土地利用数据集，土地利用类型分为耕地，园地，林地， 牧草地，居民点集工矿用地，交通运输用地，水域，未利用地共8大类37个小类。数据以.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遥感自动解译与实地验证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1990、2000、2010年咸海流域土地利用矢量数据集. 干旱区生态与资源科学数据中心(https://data.dcxjegi.cn), 2024. https://cstr.cn/CSTR:33110.11.ariddc.00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