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中亚MODIS_1km_8天合成总初级生产力产品（2000-2010年）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本数据以2000年-2010年MODIS的总初级生产力17A2分幅数据为数据源，数据分辩率为1KM，8天合成，利用ENVI软件平台，进行数据拼接、投影转换、边界裁切等影像处理，生成2000-2010年中亚总初级生产力数据。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2000年-2010年MODIS的总初级生产力17A2分幅数据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数据拼接，选取中亚范围内的2000年-2010年MODIS的总初级生产力17A2分幅数据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中亚MODIS_1km_8天合成总初级生产力产品（2000-2010年）. 干旱区生态与资源科学数据中心(https://data.dcxjegi.cn), 2025. https://cstr.cn/CSTR:33110.11.ariddc.00524.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