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塔吉克斯坦1950-2023年雪旱频率空间分布数据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塔吉克斯坦年雪旱频率（无量纲），变量名为“sdf” ，变量读取后为三维矩阵71（纬度）101（经度）74（年份）。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首先计算 1950–2023 年逐年的最大雪水当量（SWEmax）。当某一年 SWEmax 低于 1950–1979 年气候平均 SWEmax 时，该年被识别为雪旱年。随后，根据年降水量（P）和雪比例（S/P）相对于其气候平均值的异常，将雪旱年划分为暖雪旱、干雪旱和暖干雪旱三种类型。雪旱频率通过统计各类型雪旱在研究时段内的发生次数及其占总年份的比例进行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nc格式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0.1度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雪旱频率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1950-2023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李玉朋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李玉朋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李玉朋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李玉朋. 塔吉克斯坦1950-2023年雪旱频率空间分布数据. 干旱区生态与资源科学数据中心(https://data.dcxjegi.cn), 2026. https://www.doi.org/10.12389/ariddc.01496.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