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本数据采用2022年4-10月年哨兵2号光学卫星数据为数据源，采样随机森林回归（RFR）方法构建新疆湖泊水体透明度遥感估算模型。数据为CGCS2000坐标系阿伯斯投影，精度为10米。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采用2022年4-10月哨兵2号光学卫星数据为数据源。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利用大量野外调查和星地同步数据进行模型研究，结果表明RFR透明度算法精度较高，不确定性为（ϵ）为11.24%，偏差（β）为2.37%，斜率为0.97，均方根对数误差为0.119。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新疆10m水体透明度数据集（2022年4-10月）. 干旱区生态与资源科学数据中心(https://data.dcxjegi.cn), 2025. https://cstr.cn/CSTR:33110.11.XIEG.xjsedata.2022.00000109.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