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clay mineralogy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systematic monograph on clay mineralogy, which comprehensively covers the core contents of clay minerals such as crystal structure, chemical composition, physical and chemical properties, analytical methods and genetic attitudes. The book is divided into thirteen chapters according to topics. It first expounds the definition and influencing factors of clay minerals, then details the structure and classification of various minerals, and systematically introduces X-ray diffraction, electron microscopy, ion exchange, clay-water system, heating phase transition, optical properties, and infrared spectroscopy. Finally, a special chapter discusses the genetic types of clay minerals (including synthesis, hydrothermal action and weathering). Each chapter is accompanied by reference documents, which are suitable for reference and use by professionals engaged in mineralogy, pedology, sedimentology and materials science research, as well as university teachers and students.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R.Е. Gruen (R.Е.ГРУН） Published by: 丨 зда т е льс тво и н о с т р а н н ой л и т е р а туры Published: Moscow Publication year: 1956 Pages: 454 pages Language: Russian Collection barcode: XJLAS RU 70002438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and fully complies with the data information of "Clay Mineralogy"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"Clay Mineralogy" was processed electronically. In accordance with the requirements of the national standard "GB/T 31219.2-2014 Code for Digital Processing of Library Collection Resources", the data information of "Clay Mineralogy"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Theme:Chemical tissue, Soil, Sedimentology, Physicochemical properties, Mineral, Crystal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Subject:mineralogy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clay mineralogy. Arid Land Ecology and Resources Science Data Center(https://data.dcxjegi.cn), 2026. https://cstr.cn/CSTR:33110.11.ariddc.02082.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