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2026年中国省市县三级行政区划矢量数据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本数据集为中国全国范围、新疆维吾尔自治区范围省、市、县三级行政区划矢量边界数据，源数据为天地图官网（tianditu.gov.cn）2026 年 10 月更新版 GeoJSON 文件，经无损转换生成 Shapefile，含 6 个面图层与 5 个配套境界线图层，合计 3,465 个要素、743,566 个坐标点，采用 CGCS2000（EPSG:4490） 地理坐标系， 属性表为 UTF-8 编码。全国图层覆盖 73.50°—135.09°E、3.83°—53.56°N，含 34 个省级、375 个地级、2,890 个县级单元，涵盖台湾省及香港、澳门特别行政区，总面积约 950.6 万 km²；新疆图层覆盖 73.50°—96.39°E、34.34°—49.18°N，含 1 个自治区级、26 个地级、108 个县级单元，面积 163.03 万 km²。每个要素含行政区名称 name 与 9 位国标区划代码 gb，后者唯一可作主键。数据经几何有效性、属性完整性与三级面积一致性检验，无无效几何、无空几何、无属性缺失，转换前后要素数、坐标点数与属性值逐要素一致，可用于行政区划制图底图、按行政单元空间统计汇总、遥感与气象栅格边界裁剪及多级单元下钻分析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2026年10月最新版中国、新疆维吾尔自治区范围的省、市、县三级行政区划数据GeoJSON格式，数据来源于国家地理信息公共服务平台（天地图）https://cloudcenter.tianditu.gov.cn/administrativeDivision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借助Python工具进行格式转换和矢量提取。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GeoJSON格式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 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2026年中国省市县三级行政区划矢量数据.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