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苏联国家水文气象委员会中亚区域研究所论文集（第89辑）·中亚水文研究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本论文集由苏联国家水文气象委员会中亚区域研究所编撰，聚焦中亚两大河流系统（锡尔河、阿姆河）的水文演变与人类活动影响。核心研究包括： 灌溉水文：棉花田蒸发量计算模型（Ю. Н. 伊万诺夫）、“Fregat”喷灌机的水盐再分配效应； 河流过程：阿姆河三角洲水系重构（В. А. 邦达尔）、锡尔河河道物质平衡（В. А. 库达什金）； 极端事件：苏尔汉河泥石流预警系统（Д. Х. 萨迪科夫）； 新技术应用：河流沉积物粒度数据库的自动化构建方案。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Н. 伊万诺夫（Ю. Н. Иванов）、Ф. Э. 鲁宾诺娃（Ф. Э. Рубинова） 出版社：Гидрометеоиздат 出版地：莫斯科 出版年：1982年 页数：133页 语种：俄文 分类号：УДК 556.133 馆藏条形码：XJLASRU70026290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31219.2-2014图书馆馆藏资源数字化加工规范》，完全遵照《苏联国家水文气象委员会中亚区域研究所论文集（第89辑）·中亚水文研究》的数据信息，未改动删减。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对收集到的《苏联国家水文气象委员会中亚区域研究所论文集（第89辑）·中亚水文研究》进行电子化加工处理，按照国家标准《GB/T 31219.2-2014图书馆馆藏资源数字化加工规范》要求，未改动删减《苏联国家水文气象委员会中亚区域研究所论文集（第89辑）·中亚水文研究》的数据信息，数据质量可靠。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水盐平衡,  水文, 灌溉,  河流三角洲演化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苏联国家水文气象委员会中亚区域研究所论文集（第89辑）·中亚水文研究. 干旱区生态与资源科学数据中心(https://data.dcxjegi.cn), 2025. https://cstr.cn/CSTR:33110.11.ariddc.01141.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