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Microbiology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textbook covers modern issues in microbiology: the structural metabolism and energy metabolism characteristics of major groups of microorganisms, the evolution of energy processes, the structure and chemical composition of prokaryotic cells, chemical and biological evolution pathways, and the origin and further development of life. The second edition generally retains the structure of the first edition, but some chapters have undergone major revisions, reflecting recent progress in the study of certain groups of prokaryotes.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Mr.В.ГУСЕВ, Л.А МИНЕЕВА Published by: 丨 зда т ельс т в о Мо с к о в с к ого уни в ерс и т е т а Published: Moscow Publication year: 1985 Pages: 375 pages Language: Russian Classification No.: У п К 576.8 Collection barcode: XJLAS RU 70010454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Microbiology,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"Microbiology" was processed electronically. In accordance with the requirements of the national standard "GB/T 31219.2-2014 Specifications for Digital Processing of Library Collection Resources", the data information of "Microbiology"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size:209.6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Theme:Biochemistry, Microbial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Subject:Microbial biochemistry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Microbiology. Arid Land Ecology and Resources Science Data Center(https://data.dcxjegi.cn), 2026. https://cstr.cn/CSTR:33110.11.ariddc.02405.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