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2018年咸海流域0.45米耕地数据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本数据包含阿姆河流域Kashka darya, Zarafshan, Amu Bukhara, Amu Surkhan darya, 锡尔河流域Naryn, Qyzylorda, Kazalinskiy, Zhanakorganskiy, South Kazakhstan耕地矢量数据。空间分辨率为0.45m×0.45m，WGS-1984坐标系。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谷歌卫星影像数据.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卫星影像来源于美国谷歌地球，使用Bigmap商业软件下载获得，为了获得高分辨率下的无云影像，谷歌地球采用拼接方法将不同年份的数据整合到一起，因此下载的影像数据时间跨度为2016-2019年。使用机器识别方法预测出地块边界，将边界转为矢量数据，之后再将结果与谷歌影像叠加，由人工逐个检查修改错误信息，得到咸海流域耕地数据。最终结果采用WGS-1984坐标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空间分辨率为0.45m×0.45m，准确率达90.32%，投影坐标为GCS_WGS_1984。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0.45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钱静,刘铁,陈朝亮. 2018年咸海流域0.45米耕地数据. 干旱区生态与资源科学数据中心(https://data.dcxjegi.cn), 2025. https://cstr.cn/CSTR:33110.11.ariddc.00370.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