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25万湖泊与河流分布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湖泊和河流要素，采用Albers等面积割圆锥投影，以2010年度TM遥感影像，利用ENVI、eCognition软件分类提取湖泊和河流要素，生成新疆湖泊与河流分布数据。数据属性信息见本数据文档。该数据可作为调查新疆地区湖泊和河流分布概况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0年度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在生成的矢量层下叠加TM数据，通过人工干预修正，生产最后的数据产品。 1. 波段选取，选取对水体反映强烈的绿波段和近红外波段； 2. 波段计算，水体提取公式：TM2+TM3-TM4-TM5 3. 矢量叠加，在生成的矢量层下叠加TM数据，进行人工干预修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参照google earth高精度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:25万湖泊与河流分布数据（2000年）. 干旱区生态与资源科学数据中心(https://data.dcxjegi.cn), 2025. https://cstr.cn/CSTR:33110.11.ariddc.006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