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新疆1:25万湖泊与河流分布数据（2000年）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10.12389/ariddc.00608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33110.11.ariddc.00608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括新疆湖泊和河流要素，采用Albers等面积割圆锥投影，以2010年度TM遥感影像，利用ENVI、eCognition软件分类提取湖泊和河流要素，生成新疆湖泊与河流分布数据。数据属性信息见本数据文档。该数据可作为调查新疆地区湖泊和河流分布概况提供科学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2010年度TM遥感数据。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利用ENVI、eCognition软件，通过选取对水体反映强烈的绿波段和近红外波段进行叠加计算，在生成的矢量层下叠加TM数据，通过人工干预修正，生产最后的数据产品。 1. 波段选取，选取对水体反映强烈的绿波段和近红外波段； 2. 波段计算，水体提取公式：TM2+TM3-TM4-TM5 3. 矢量叠加，在生成的矢量层下叠加TM数据，进行人工干预修正。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数据采集按照矢量化标准执行，参照google earth高精度数据进行修正。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860.4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湖泊,  河流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李均力. 新疆1:25万湖泊与河流分布数据（2000年）. 干旱区生态与资源科学数据中心(https://data.dcxjegi.cn), 2025. https://cstr.cn/CSTR:33110.11.ariddc.00608.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