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25万湖泊与河流分布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湖泊和河流要素，采用Albers等面积割圆锥投影，以2010年度TM遥感影像，利用ENVI、eCognition软件分类提取湖泊和河流要素，生成新疆湖泊与河流分布数据。数据属性信息见本数据文档。该数据可作为调查新疆地区湖泊和河流分布概况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0年度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在生成的矢量层下叠加TM数据，通过人工干预修正，生产最后的数据产品。 1. 波段选取，选取对水体反映强烈的绿波段和近红外波段； 2. 波段计算，水体提取公式：TM2+TM3-TM4-TM5 3. 矢量叠加，在生成的矢量层下叠加TM数据，进行人工干预修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参照google earth高精度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25万湖泊与河流分布数据（2000年）. 干旱区生态与资源科学数据中心(https://data.dcxjegi.cn), 2025. https://cstr.cn/CSTR:33110.11.ariddc.006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