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2000、2010年中亚地区MODIS_250米地表含水量MSWCI数据集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含水量MSWCI数据。数据集包含2种：分别是①从2000年和2010年的第97天开始（含第97天的），每16天一个中亚五国范围的地表含水量img格式文件，共24个栅格文件；② 2个年平均地表含水量数据2000MSWCI_Clip.img和2010MSWCI_Clip.img格式文件。 本数据集是对原始数据经过降尺度处理生成的，空间分辨率为250米，采用Albers投影坐标系。 数据反映了中亚地区地表含水量时间变化与空间分布特征, 反映植被水分的亏缺程度，可利用此数据进行干旱监测。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数据源来自MOD09A1产品。 1. 2000年第97、113、129、145、161、177、193、209、225、241、257天的MOD09A1数据； 2. 2010年第97、113、129、145、161、177、193、209、225、241、257天的MOD09A1数据；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利用MODIS数据的第6、第7波段反射率值，得到SWCI，加入L参数修正SWCI，得到修正后的地表含水量指数MSWCI。利用修正后的地表含水量指数MSWCI分别反演出2000年和2010年4月1日至9月31日每8天中亚地区地表含水量，进而计算出这两个时段该地区的平均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地表含水量, 生态,  MSWCI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2000、2010年中亚地区MODIS_250米地表含水量MSWCI数据集. 干旱区生态与资源科学数据中心(https://data.dcxjegi.cn), 2024. https://cstr.cn/CSTR:33110.11.ariddc.00122.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