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1992-2010年土库曼斯坦油气资源统计数据集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本数据描述了土库曼斯坦油气储量分布、产量、消耗、出口量、开采、加工以及环境问题等方面的统计信息，共分为8个文本文件。本数据以文本形式呈现。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文中数据来源于美国地质调查局、美国能源信息署、UNDP联合国开发计划署。 文字描述来源于： [1] 陈怀龙. 土库曼斯坦油气发展前景. 国际石油经济, 2005, 13(5): 52- 55 [2] 徐树宝，王素花. 土库曼斯坦油气地质和资源潜力. 石油科技论坛，2007，（6）：31-38. [3] 敏玉译. MHHepa/IbHbIe pecypcbi POCCHH，3KOHOMHKa H ynpasneHHe（土库曼斯坦的油气工业）. 国土资源情报. 2008, 47- 51 [4] UNDP. Assessment of the impact of trade on human development Turkmenistan.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油气储量,  消耗量,  产量,  能源开发与利用,  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1992-2010年土库曼斯坦油气资源统计数据集. 干旱区生态与资源科学数据中心(https://data.dcxjegi.cn), 2025. https://cstr.cn/CSTR:33110.11.ariddc.00566.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